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3F7" w:rsidRPr="003C40E8" w:rsidRDefault="00F649F0" w:rsidP="003C40E8">
      <w:pPr>
        <w:jc w:val="right"/>
        <w:rPr>
          <w:rFonts w:ascii="ECC Trading Standards" w:hAnsi="ECC Trading Standards"/>
          <w:szCs w:val="24"/>
        </w:rPr>
      </w:pPr>
      <w:r>
        <w:rPr>
          <w:noProof/>
          <w:lang w:eastAsia="en-GB"/>
        </w:rPr>
        <w:drawing>
          <wp:anchor distT="0" distB="0" distL="114300" distR="114300" simplePos="0" relativeHeight="251657728" behindDoc="0" locked="0" layoutInCell="1" allowOverlap="1">
            <wp:simplePos x="0" y="0"/>
            <wp:positionH relativeFrom="column">
              <wp:posOffset>4988560</wp:posOffset>
            </wp:positionH>
            <wp:positionV relativeFrom="paragraph">
              <wp:posOffset>-267970</wp:posOffset>
            </wp:positionV>
            <wp:extent cx="1217930" cy="588010"/>
            <wp:effectExtent l="0" t="0" r="1270" b="2540"/>
            <wp:wrapNone/>
            <wp:docPr id="2" name="Picture 1" descr="Description: ECCred19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CCred199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7930" cy="588010"/>
                    </a:xfrm>
                    <a:prstGeom prst="rect">
                      <a:avLst/>
                    </a:prstGeom>
                    <a:noFill/>
                  </pic:spPr>
                </pic:pic>
              </a:graphicData>
            </a:graphic>
            <wp14:sizeRelH relativeFrom="page">
              <wp14:pctWidth>0</wp14:pctWidth>
            </wp14:sizeRelH>
            <wp14:sizeRelV relativeFrom="page">
              <wp14:pctHeight>0</wp14:pctHeight>
            </wp14:sizeRelV>
          </wp:anchor>
        </w:drawing>
      </w:r>
    </w:p>
    <w:p w:rsidR="00404517" w:rsidRPr="00404517" w:rsidRDefault="00404517" w:rsidP="009B1F8A">
      <w:pPr>
        <w:rPr>
          <w:rFonts w:cs="Arial"/>
          <w:sz w:val="28"/>
          <w:szCs w:val="28"/>
        </w:rPr>
      </w:pPr>
    </w:p>
    <w:p w:rsidR="009B1F8A" w:rsidRPr="00C56B3B" w:rsidRDefault="00404517" w:rsidP="00404517">
      <w:pPr>
        <w:jc w:val="center"/>
        <w:rPr>
          <w:rFonts w:cs="Arial"/>
          <w:b/>
          <w:sz w:val="32"/>
          <w:szCs w:val="32"/>
        </w:rPr>
      </w:pPr>
      <w:r w:rsidRPr="00C56B3B">
        <w:rPr>
          <w:rFonts w:cs="Arial"/>
          <w:b/>
          <w:sz w:val="32"/>
          <w:szCs w:val="32"/>
        </w:rPr>
        <w:t xml:space="preserve">Trading Standards Guidance </w:t>
      </w:r>
    </w:p>
    <w:p w:rsidR="00D373F7" w:rsidRPr="00C56B3B" w:rsidRDefault="00D373F7" w:rsidP="00D373F7">
      <w:pPr>
        <w:jc w:val="center"/>
        <w:rPr>
          <w:b/>
          <w:sz w:val="32"/>
          <w:szCs w:val="32"/>
        </w:rPr>
      </w:pPr>
    </w:p>
    <w:p w:rsidR="00FB353A" w:rsidRPr="00C56B3B" w:rsidRDefault="00D373F7" w:rsidP="00D373F7">
      <w:pPr>
        <w:jc w:val="center"/>
        <w:rPr>
          <w:b/>
          <w:sz w:val="32"/>
          <w:szCs w:val="32"/>
        </w:rPr>
      </w:pPr>
      <w:r w:rsidRPr="00C56B3B">
        <w:rPr>
          <w:b/>
          <w:sz w:val="32"/>
          <w:szCs w:val="32"/>
        </w:rPr>
        <w:t>Information for Traders</w:t>
      </w:r>
    </w:p>
    <w:p w:rsidR="009B1F8A" w:rsidRDefault="009B1F8A" w:rsidP="00D373F7">
      <w:pPr>
        <w:jc w:val="center"/>
        <w:rPr>
          <w:b/>
          <w:sz w:val="28"/>
          <w:szCs w:val="28"/>
        </w:rPr>
      </w:pPr>
    </w:p>
    <w:p w:rsidR="00D373F7" w:rsidRPr="00C56B3B" w:rsidRDefault="00D373F7" w:rsidP="00D373F7">
      <w:pPr>
        <w:jc w:val="both"/>
        <w:rPr>
          <w:b/>
          <w:sz w:val="28"/>
          <w:szCs w:val="28"/>
        </w:rPr>
      </w:pPr>
      <w:r w:rsidRPr="00C56B3B">
        <w:rPr>
          <w:b/>
          <w:sz w:val="28"/>
          <w:szCs w:val="28"/>
        </w:rPr>
        <w:t>Selling and S</w:t>
      </w:r>
      <w:bookmarkStart w:id="0" w:name="_GoBack"/>
      <w:bookmarkEnd w:id="0"/>
      <w:r w:rsidRPr="00C56B3B">
        <w:rPr>
          <w:b/>
          <w:sz w:val="28"/>
          <w:szCs w:val="28"/>
        </w:rPr>
        <w:t>toring Fireworks</w:t>
      </w:r>
    </w:p>
    <w:p w:rsidR="00D373F7" w:rsidRDefault="00D373F7" w:rsidP="00D373F7">
      <w:pPr>
        <w:jc w:val="both"/>
        <w:rPr>
          <w:b/>
          <w:szCs w:val="24"/>
        </w:rPr>
      </w:pPr>
    </w:p>
    <w:p w:rsidR="00D373F7" w:rsidRDefault="00D373F7" w:rsidP="00325CE6">
      <w:pPr>
        <w:rPr>
          <w:szCs w:val="24"/>
        </w:rPr>
      </w:pPr>
      <w:r>
        <w:rPr>
          <w:szCs w:val="24"/>
        </w:rPr>
        <w:t>The</w:t>
      </w:r>
      <w:r w:rsidR="00325CE6">
        <w:rPr>
          <w:szCs w:val="24"/>
        </w:rPr>
        <w:t xml:space="preserve"> E</w:t>
      </w:r>
      <w:r>
        <w:rPr>
          <w:szCs w:val="24"/>
        </w:rPr>
        <w:t xml:space="preserve">xplosives Regulations </w:t>
      </w:r>
      <w:r w:rsidR="00325CE6">
        <w:rPr>
          <w:szCs w:val="24"/>
        </w:rPr>
        <w:t>2014 replaces the Manufacture and Storage of Explosives Regulations 2005</w:t>
      </w:r>
      <w:r>
        <w:rPr>
          <w:szCs w:val="24"/>
        </w:rPr>
        <w:t xml:space="preserve"> and largely replaces the 1875 Explosives Act.  If you store fireworks, you </w:t>
      </w:r>
      <w:r w:rsidR="00325CE6">
        <w:rPr>
          <w:szCs w:val="24"/>
        </w:rPr>
        <w:t xml:space="preserve">are </w:t>
      </w:r>
      <w:r>
        <w:rPr>
          <w:szCs w:val="24"/>
        </w:rPr>
        <w:t>require</w:t>
      </w:r>
      <w:r w:rsidR="00325CE6">
        <w:rPr>
          <w:szCs w:val="24"/>
        </w:rPr>
        <w:t>d to be</w:t>
      </w:r>
      <w:r>
        <w:rPr>
          <w:szCs w:val="24"/>
        </w:rPr>
        <w:t xml:space="preserve"> licen</w:t>
      </w:r>
      <w:r w:rsidR="00325CE6">
        <w:rPr>
          <w:szCs w:val="24"/>
        </w:rPr>
        <w:t xml:space="preserve">sed by </w:t>
      </w:r>
      <w:r>
        <w:rPr>
          <w:szCs w:val="24"/>
        </w:rPr>
        <w:t>the local authority i</w:t>
      </w:r>
      <w:r w:rsidR="002F6E06">
        <w:rPr>
          <w:szCs w:val="24"/>
        </w:rPr>
        <w:t>.</w:t>
      </w:r>
      <w:r>
        <w:rPr>
          <w:szCs w:val="24"/>
        </w:rPr>
        <w:t>e</w:t>
      </w:r>
      <w:r w:rsidR="002F6E06">
        <w:rPr>
          <w:szCs w:val="24"/>
        </w:rPr>
        <w:t>.</w:t>
      </w:r>
      <w:r>
        <w:rPr>
          <w:szCs w:val="24"/>
        </w:rPr>
        <w:t xml:space="preserve"> Trading Standards.</w:t>
      </w:r>
    </w:p>
    <w:p w:rsidR="00D373F7" w:rsidRDefault="00D373F7" w:rsidP="00D373F7">
      <w:pPr>
        <w:jc w:val="both"/>
        <w:rPr>
          <w:szCs w:val="24"/>
        </w:rPr>
      </w:pPr>
    </w:p>
    <w:p w:rsidR="00D373F7" w:rsidRDefault="00D373F7" w:rsidP="00D373F7">
      <w:pPr>
        <w:jc w:val="both"/>
        <w:rPr>
          <w:szCs w:val="24"/>
        </w:rPr>
      </w:pPr>
      <w:r>
        <w:rPr>
          <w:szCs w:val="24"/>
        </w:rPr>
        <w:t>The licence is granted to a person (or company) and not to the site.</w:t>
      </w:r>
    </w:p>
    <w:p w:rsidR="00D373F7" w:rsidRDefault="00D373F7" w:rsidP="00D373F7">
      <w:pPr>
        <w:jc w:val="both"/>
        <w:rPr>
          <w:szCs w:val="24"/>
        </w:rPr>
      </w:pPr>
    </w:p>
    <w:p w:rsidR="00D373F7" w:rsidRDefault="00D373F7" w:rsidP="00D373F7">
      <w:pPr>
        <w:jc w:val="both"/>
        <w:rPr>
          <w:szCs w:val="24"/>
        </w:rPr>
      </w:pPr>
      <w:r>
        <w:rPr>
          <w:szCs w:val="24"/>
        </w:rPr>
        <w:t xml:space="preserve">The quantities in the Regulations refer to Net </w:t>
      </w:r>
      <w:r w:rsidR="00404517">
        <w:rPr>
          <w:szCs w:val="24"/>
        </w:rPr>
        <w:t>Mass</w:t>
      </w:r>
      <w:r>
        <w:rPr>
          <w:szCs w:val="24"/>
        </w:rPr>
        <w:t xml:space="preserve"> </w:t>
      </w:r>
      <w:r w:rsidR="00404517">
        <w:rPr>
          <w:szCs w:val="24"/>
        </w:rPr>
        <w:t>(</w:t>
      </w:r>
      <w:r w:rsidR="006F601B">
        <w:rPr>
          <w:szCs w:val="24"/>
        </w:rPr>
        <w:t>NM</w:t>
      </w:r>
      <w:r w:rsidR="00404517">
        <w:rPr>
          <w:szCs w:val="24"/>
        </w:rPr>
        <w:t>)</w:t>
      </w:r>
      <w:r w:rsidR="00325CE6">
        <w:rPr>
          <w:szCs w:val="24"/>
        </w:rPr>
        <w:t>,</w:t>
      </w:r>
      <w:r>
        <w:rPr>
          <w:szCs w:val="24"/>
        </w:rPr>
        <w:t xml:space="preserve"> the quantity of explosive contained within the fireworks</w:t>
      </w:r>
      <w:r w:rsidR="00325CE6">
        <w:rPr>
          <w:szCs w:val="24"/>
        </w:rPr>
        <w:t>,</w:t>
      </w:r>
      <w:r>
        <w:rPr>
          <w:szCs w:val="24"/>
        </w:rPr>
        <w:t xml:space="preserve"> and not to </w:t>
      </w:r>
      <w:r w:rsidR="00325CE6">
        <w:rPr>
          <w:szCs w:val="24"/>
        </w:rPr>
        <w:t xml:space="preserve">the </w:t>
      </w:r>
      <w:r>
        <w:rPr>
          <w:szCs w:val="24"/>
        </w:rPr>
        <w:t>gross weight</w:t>
      </w:r>
      <w:r w:rsidR="00325CE6">
        <w:rPr>
          <w:szCs w:val="24"/>
        </w:rPr>
        <w:t xml:space="preserve"> of the firework</w:t>
      </w:r>
      <w:r>
        <w:rPr>
          <w:szCs w:val="24"/>
        </w:rPr>
        <w:t xml:space="preserve">.  If the </w:t>
      </w:r>
      <w:r w:rsidR="006F601B">
        <w:rPr>
          <w:szCs w:val="24"/>
        </w:rPr>
        <w:t>NM</w:t>
      </w:r>
      <w:r>
        <w:rPr>
          <w:szCs w:val="24"/>
        </w:rPr>
        <w:t xml:space="preserve"> weights are not available, then they are taken as being 25% of the gross weight of the fireworks.</w:t>
      </w:r>
    </w:p>
    <w:p w:rsidR="00C56B3B" w:rsidRDefault="00C56B3B" w:rsidP="00D373F7">
      <w:pPr>
        <w:jc w:val="both"/>
        <w:rPr>
          <w:szCs w:val="24"/>
        </w:rPr>
      </w:pPr>
    </w:p>
    <w:p w:rsidR="00D373F7" w:rsidRDefault="00325CE6" w:rsidP="00D373F7">
      <w:pPr>
        <w:jc w:val="both"/>
        <w:rPr>
          <w:szCs w:val="24"/>
        </w:rPr>
      </w:pPr>
      <w:r>
        <w:rPr>
          <w:szCs w:val="24"/>
        </w:rPr>
        <w:t>NB. The Net Mass may also be referred to as Net Explosive Content (NEC) or Net Explosive Quantity (NEQ).</w:t>
      </w:r>
    </w:p>
    <w:p w:rsidR="00325CE6" w:rsidRDefault="00325CE6" w:rsidP="00D373F7">
      <w:pPr>
        <w:jc w:val="both"/>
        <w:rPr>
          <w:szCs w:val="24"/>
        </w:rPr>
      </w:pPr>
    </w:p>
    <w:p w:rsidR="00D373F7" w:rsidRPr="00C56B3B" w:rsidRDefault="00D373F7" w:rsidP="00D373F7">
      <w:pPr>
        <w:jc w:val="both"/>
        <w:rPr>
          <w:b/>
          <w:sz w:val="28"/>
          <w:szCs w:val="28"/>
        </w:rPr>
      </w:pPr>
      <w:r w:rsidRPr="00C56B3B">
        <w:rPr>
          <w:b/>
          <w:sz w:val="28"/>
          <w:szCs w:val="28"/>
        </w:rPr>
        <w:t xml:space="preserve">Who needs to be </w:t>
      </w:r>
      <w:r w:rsidR="00325CE6" w:rsidRPr="00C56B3B">
        <w:rPr>
          <w:b/>
          <w:sz w:val="28"/>
          <w:szCs w:val="28"/>
        </w:rPr>
        <w:t>licensed?</w:t>
      </w:r>
    </w:p>
    <w:p w:rsidR="00D373F7" w:rsidRDefault="00D373F7" w:rsidP="00D373F7">
      <w:pPr>
        <w:jc w:val="both"/>
        <w:rPr>
          <w:b/>
          <w:szCs w:val="24"/>
        </w:rPr>
      </w:pPr>
    </w:p>
    <w:p w:rsidR="00D373F7" w:rsidRDefault="00F86549" w:rsidP="00D373F7">
      <w:pPr>
        <w:jc w:val="both"/>
        <w:rPr>
          <w:szCs w:val="24"/>
        </w:rPr>
      </w:pPr>
      <w:r>
        <w:rPr>
          <w:szCs w:val="24"/>
        </w:rPr>
        <w:t>If you are storing between 5kg and 2,000kg NM then you will need to be licensed by Essex Trading Standards (quantities above 2,000kg are licensed by the HSE).</w:t>
      </w:r>
    </w:p>
    <w:p w:rsidR="00F86549" w:rsidRDefault="00F86549" w:rsidP="00D373F7">
      <w:pPr>
        <w:jc w:val="both"/>
        <w:rPr>
          <w:szCs w:val="24"/>
        </w:rPr>
      </w:pPr>
    </w:p>
    <w:p w:rsidR="00D373F7" w:rsidRDefault="00D373F7" w:rsidP="00D373F7">
      <w:pPr>
        <w:jc w:val="both"/>
        <w:rPr>
          <w:szCs w:val="24"/>
        </w:rPr>
      </w:pPr>
      <w:r>
        <w:rPr>
          <w:szCs w:val="24"/>
        </w:rPr>
        <w:t>This includes both the amount held on the shop floor and at the rear of the premise</w:t>
      </w:r>
      <w:r w:rsidR="00244F3C">
        <w:rPr>
          <w:szCs w:val="24"/>
        </w:rPr>
        <w:t>s</w:t>
      </w:r>
      <w:r>
        <w:rPr>
          <w:szCs w:val="24"/>
        </w:rPr>
        <w:t>.</w:t>
      </w:r>
    </w:p>
    <w:p w:rsidR="00D373F7" w:rsidRDefault="00D373F7" w:rsidP="00D373F7">
      <w:pPr>
        <w:jc w:val="both"/>
        <w:rPr>
          <w:szCs w:val="24"/>
        </w:rPr>
      </w:pPr>
    </w:p>
    <w:p w:rsidR="00D373F7" w:rsidRDefault="00D373F7" w:rsidP="00D373F7">
      <w:pPr>
        <w:jc w:val="both"/>
        <w:rPr>
          <w:szCs w:val="24"/>
        </w:rPr>
      </w:pPr>
      <w:r>
        <w:rPr>
          <w:szCs w:val="24"/>
        </w:rPr>
        <w:t>Most fireworks in retail premises are Hazard Type 4 but if in doubt, please contact your supplier.</w:t>
      </w:r>
    </w:p>
    <w:p w:rsidR="00D373F7" w:rsidRDefault="00D373F7" w:rsidP="00D373F7">
      <w:pPr>
        <w:jc w:val="both"/>
        <w:rPr>
          <w:szCs w:val="24"/>
        </w:rPr>
      </w:pPr>
    </w:p>
    <w:p w:rsidR="00B46DDE" w:rsidRDefault="00D373F7" w:rsidP="00D373F7">
      <w:pPr>
        <w:jc w:val="both"/>
        <w:rPr>
          <w:szCs w:val="24"/>
        </w:rPr>
      </w:pPr>
      <w:r>
        <w:rPr>
          <w:szCs w:val="24"/>
        </w:rPr>
        <w:t xml:space="preserve">The quantities are often marked on the explosives outer packaging.  If </w:t>
      </w:r>
      <w:r w:rsidR="00CB0C1B">
        <w:rPr>
          <w:szCs w:val="24"/>
        </w:rPr>
        <w:t xml:space="preserve">you intend on </w:t>
      </w:r>
      <w:r>
        <w:rPr>
          <w:szCs w:val="24"/>
        </w:rPr>
        <w:t xml:space="preserve">storing </w:t>
      </w:r>
      <w:r w:rsidR="00B46DDE">
        <w:rPr>
          <w:szCs w:val="24"/>
        </w:rPr>
        <w:t>large</w:t>
      </w:r>
      <w:r w:rsidR="00F86549">
        <w:rPr>
          <w:szCs w:val="24"/>
        </w:rPr>
        <w:t>r</w:t>
      </w:r>
      <w:r w:rsidR="00B46DDE">
        <w:rPr>
          <w:szCs w:val="24"/>
        </w:rPr>
        <w:t xml:space="preserve"> quantities of fireworks (</w:t>
      </w:r>
      <w:proofErr w:type="spellStart"/>
      <w:r w:rsidR="00B46DDE">
        <w:rPr>
          <w:szCs w:val="24"/>
        </w:rPr>
        <w:t>eg</w:t>
      </w:r>
      <w:proofErr w:type="spellEnd"/>
      <w:r w:rsidR="00922D82">
        <w:rPr>
          <w:szCs w:val="24"/>
        </w:rPr>
        <w:t xml:space="preserve"> between</w:t>
      </w:r>
      <w:r w:rsidR="00B46DDE">
        <w:rPr>
          <w:szCs w:val="24"/>
        </w:rPr>
        <w:t xml:space="preserve"> 250kg </w:t>
      </w:r>
      <w:r w:rsidR="00922D82">
        <w:rPr>
          <w:szCs w:val="24"/>
        </w:rPr>
        <w:t xml:space="preserve">and </w:t>
      </w:r>
      <w:r w:rsidR="00B46DDE">
        <w:rPr>
          <w:szCs w:val="24"/>
        </w:rPr>
        <w:t>2000kg of N</w:t>
      </w:r>
      <w:r w:rsidR="006F601B">
        <w:rPr>
          <w:szCs w:val="24"/>
        </w:rPr>
        <w:t>M</w:t>
      </w:r>
      <w:r w:rsidR="00B46DDE">
        <w:rPr>
          <w:szCs w:val="24"/>
        </w:rPr>
        <w:t xml:space="preserve"> of Hazard type 4 fireworks), you </w:t>
      </w:r>
      <w:r w:rsidR="00F86549">
        <w:rPr>
          <w:szCs w:val="24"/>
        </w:rPr>
        <w:t xml:space="preserve">will </w:t>
      </w:r>
      <w:r w:rsidR="00B46DDE">
        <w:rPr>
          <w:szCs w:val="24"/>
        </w:rPr>
        <w:t>need to</w:t>
      </w:r>
      <w:r w:rsidR="00F86549">
        <w:rPr>
          <w:szCs w:val="24"/>
        </w:rPr>
        <w:t xml:space="preserve"> contact Essex</w:t>
      </w:r>
      <w:r w:rsidR="00B46DDE">
        <w:rPr>
          <w:szCs w:val="24"/>
        </w:rPr>
        <w:t xml:space="preserve"> Trading Standards</w:t>
      </w:r>
      <w:r w:rsidR="00F86549">
        <w:rPr>
          <w:szCs w:val="24"/>
        </w:rPr>
        <w:t xml:space="preserve"> as separation distances will need to be </w:t>
      </w:r>
      <w:proofErr w:type="gramStart"/>
      <w:r w:rsidR="00CB0C1B">
        <w:rPr>
          <w:szCs w:val="24"/>
        </w:rPr>
        <w:t>taken into account</w:t>
      </w:r>
      <w:proofErr w:type="gramEnd"/>
      <w:r w:rsidR="00470F53">
        <w:rPr>
          <w:szCs w:val="24"/>
        </w:rPr>
        <w:t xml:space="preserve"> and a licence will not be granted until an inspection of the premise is carried out.</w:t>
      </w:r>
    </w:p>
    <w:p w:rsidR="00B46DDE" w:rsidRDefault="00B46DDE" w:rsidP="00D373F7">
      <w:pPr>
        <w:jc w:val="both"/>
        <w:rPr>
          <w:szCs w:val="24"/>
        </w:rPr>
      </w:pPr>
    </w:p>
    <w:p w:rsidR="00B46DDE" w:rsidRDefault="00B46DDE" w:rsidP="00D373F7">
      <w:pPr>
        <w:jc w:val="both"/>
        <w:rPr>
          <w:szCs w:val="24"/>
        </w:rPr>
      </w:pPr>
      <w:r>
        <w:rPr>
          <w:szCs w:val="24"/>
        </w:rPr>
        <w:t xml:space="preserve">If you store less than 5kg of explosives, then there is no need to </w:t>
      </w:r>
      <w:r w:rsidR="00CB0C1B">
        <w:rPr>
          <w:szCs w:val="24"/>
        </w:rPr>
        <w:t xml:space="preserve">be </w:t>
      </w:r>
      <w:r>
        <w:rPr>
          <w:szCs w:val="24"/>
        </w:rPr>
        <w:t>license</w:t>
      </w:r>
      <w:r w:rsidR="00CB0C1B">
        <w:rPr>
          <w:szCs w:val="24"/>
        </w:rPr>
        <w:t>d</w:t>
      </w:r>
      <w:r>
        <w:rPr>
          <w:szCs w:val="24"/>
        </w:rPr>
        <w:t>.</w:t>
      </w:r>
    </w:p>
    <w:p w:rsidR="00404517" w:rsidRDefault="00404517" w:rsidP="00D373F7">
      <w:pPr>
        <w:jc w:val="both"/>
        <w:rPr>
          <w:szCs w:val="24"/>
        </w:rPr>
      </w:pPr>
    </w:p>
    <w:p w:rsidR="00404517" w:rsidRPr="00C56B3B" w:rsidRDefault="00404517" w:rsidP="00D373F7">
      <w:pPr>
        <w:jc w:val="both"/>
        <w:rPr>
          <w:b/>
          <w:sz w:val="28"/>
          <w:szCs w:val="28"/>
        </w:rPr>
      </w:pPr>
      <w:r w:rsidRPr="00C56B3B">
        <w:rPr>
          <w:b/>
          <w:sz w:val="28"/>
          <w:szCs w:val="28"/>
        </w:rPr>
        <w:t xml:space="preserve">Floor plans for shops </w:t>
      </w:r>
      <w:r w:rsidR="006F601B" w:rsidRPr="00C56B3B">
        <w:rPr>
          <w:b/>
          <w:sz w:val="28"/>
          <w:szCs w:val="28"/>
        </w:rPr>
        <w:t>storing</w:t>
      </w:r>
      <w:r w:rsidR="006B4B4B" w:rsidRPr="00C56B3B">
        <w:rPr>
          <w:b/>
          <w:sz w:val="28"/>
          <w:szCs w:val="28"/>
        </w:rPr>
        <w:t xml:space="preserve"> </w:t>
      </w:r>
      <w:r w:rsidRPr="00C56B3B">
        <w:rPr>
          <w:b/>
          <w:sz w:val="28"/>
          <w:szCs w:val="28"/>
        </w:rPr>
        <w:t>pyrotechnic articles, including fireworks</w:t>
      </w:r>
    </w:p>
    <w:p w:rsidR="00404517" w:rsidRDefault="00404517" w:rsidP="00D373F7">
      <w:pPr>
        <w:jc w:val="both"/>
        <w:rPr>
          <w:b/>
          <w:szCs w:val="24"/>
        </w:rPr>
      </w:pPr>
    </w:p>
    <w:p w:rsidR="00404517" w:rsidRPr="00404517" w:rsidRDefault="00404517" w:rsidP="00D373F7">
      <w:pPr>
        <w:jc w:val="both"/>
        <w:rPr>
          <w:szCs w:val="24"/>
        </w:rPr>
      </w:pPr>
      <w:r>
        <w:rPr>
          <w:szCs w:val="24"/>
        </w:rPr>
        <w:t xml:space="preserve">The regulations state the maximum quantity of pyrotechnic articles which may be kept under a </w:t>
      </w:r>
      <w:r w:rsidR="00261643">
        <w:rPr>
          <w:szCs w:val="24"/>
        </w:rPr>
        <w:t>licence</w:t>
      </w:r>
      <w:r>
        <w:rPr>
          <w:szCs w:val="24"/>
        </w:rPr>
        <w:t xml:space="preserve"> in the sales area of a shop or other retail premises.  The maximum permitted quantity relates to the size of the sales area.  If you are planning to store more than 12.5kg net mass (50kg gross) please include a plan of the sales area showing the total floor area (in square metres) and the position and the number of entrances and exists to and from it.</w:t>
      </w:r>
    </w:p>
    <w:p w:rsidR="00B46DDE" w:rsidRDefault="00B46DDE" w:rsidP="00D373F7">
      <w:pPr>
        <w:jc w:val="both"/>
        <w:rPr>
          <w:szCs w:val="24"/>
        </w:rPr>
      </w:pPr>
    </w:p>
    <w:p w:rsidR="00B46DDE" w:rsidRDefault="00B46DDE" w:rsidP="00D373F7">
      <w:pPr>
        <w:jc w:val="both"/>
        <w:rPr>
          <w:szCs w:val="24"/>
        </w:rPr>
      </w:pPr>
    </w:p>
    <w:p w:rsidR="00B46DDE" w:rsidRDefault="00B46DDE" w:rsidP="00D373F7">
      <w:pPr>
        <w:jc w:val="both"/>
        <w:rPr>
          <w:szCs w:val="24"/>
        </w:rPr>
      </w:pPr>
    </w:p>
    <w:p w:rsidR="003C40E8" w:rsidRDefault="003C40E8" w:rsidP="00D373F7">
      <w:pPr>
        <w:jc w:val="both"/>
        <w:rPr>
          <w:szCs w:val="24"/>
        </w:rPr>
      </w:pPr>
    </w:p>
    <w:p w:rsidR="00B46DDE" w:rsidRPr="00C56B3B" w:rsidRDefault="00B46DDE" w:rsidP="00D373F7">
      <w:pPr>
        <w:jc w:val="both"/>
        <w:rPr>
          <w:b/>
          <w:sz w:val="28"/>
          <w:szCs w:val="28"/>
        </w:rPr>
      </w:pPr>
      <w:r w:rsidRPr="00C56B3B">
        <w:rPr>
          <w:b/>
          <w:sz w:val="28"/>
          <w:szCs w:val="28"/>
        </w:rPr>
        <w:lastRenderedPageBreak/>
        <w:t>Quantities in sales area</w:t>
      </w:r>
    </w:p>
    <w:p w:rsidR="00B46DDE" w:rsidRDefault="00B46DDE" w:rsidP="00D373F7">
      <w:pPr>
        <w:jc w:val="both"/>
        <w:rPr>
          <w:b/>
          <w:szCs w:val="24"/>
        </w:rPr>
      </w:pPr>
    </w:p>
    <w:p w:rsidR="00B46DDE" w:rsidRDefault="00B46DDE" w:rsidP="00D373F7">
      <w:pPr>
        <w:jc w:val="both"/>
        <w:rPr>
          <w:szCs w:val="24"/>
        </w:rPr>
      </w:pPr>
      <w:r>
        <w:rPr>
          <w:szCs w:val="24"/>
        </w:rPr>
        <w:t>The table below sets out the maximum quantities that may be kept in the sales area of premises:</w:t>
      </w:r>
    </w:p>
    <w:p w:rsidR="00B46DDE" w:rsidRDefault="00B46DDE" w:rsidP="00D373F7">
      <w:pPr>
        <w:jc w:val="both"/>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3"/>
      </w:tblGrid>
      <w:tr w:rsidR="00B46DDE" w:rsidRPr="00A46014" w:rsidTr="00A46014">
        <w:tc>
          <w:tcPr>
            <w:tcW w:w="4252" w:type="dxa"/>
            <w:shd w:val="clear" w:color="auto" w:fill="auto"/>
          </w:tcPr>
          <w:p w:rsidR="00B46DDE" w:rsidRPr="00A46014" w:rsidRDefault="00B46DDE" w:rsidP="00A46014">
            <w:pPr>
              <w:jc w:val="both"/>
              <w:rPr>
                <w:i/>
                <w:szCs w:val="24"/>
              </w:rPr>
            </w:pPr>
            <w:r w:rsidRPr="00A46014">
              <w:rPr>
                <w:i/>
                <w:szCs w:val="24"/>
              </w:rPr>
              <w:t>Floor area of sales area (sq. metres)</w:t>
            </w:r>
          </w:p>
        </w:tc>
        <w:tc>
          <w:tcPr>
            <w:tcW w:w="4253" w:type="dxa"/>
            <w:shd w:val="clear" w:color="auto" w:fill="auto"/>
          </w:tcPr>
          <w:p w:rsidR="00B46DDE" w:rsidRPr="00A46014" w:rsidRDefault="00B46DDE" w:rsidP="00404517">
            <w:pPr>
              <w:rPr>
                <w:i/>
                <w:szCs w:val="24"/>
              </w:rPr>
            </w:pPr>
            <w:r w:rsidRPr="00A46014">
              <w:rPr>
                <w:i/>
                <w:szCs w:val="24"/>
              </w:rPr>
              <w:t>Quantity of explosives (kg</w:t>
            </w:r>
            <w:r w:rsidR="00404517" w:rsidRPr="00A46014">
              <w:rPr>
                <w:i/>
                <w:szCs w:val="24"/>
              </w:rPr>
              <w:t xml:space="preserve"> </w:t>
            </w:r>
            <w:r w:rsidR="006F601B" w:rsidRPr="00A46014">
              <w:rPr>
                <w:i/>
                <w:szCs w:val="24"/>
              </w:rPr>
              <w:t>NM</w:t>
            </w:r>
            <w:r w:rsidRPr="00A46014">
              <w:rPr>
                <w:i/>
                <w:szCs w:val="24"/>
              </w:rPr>
              <w:t>)</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20</w:t>
            </w:r>
          </w:p>
        </w:tc>
        <w:tc>
          <w:tcPr>
            <w:tcW w:w="4253" w:type="dxa"/>
            <w:shd w:val="clear" w:color="auto" w:fill="auto"/>
          </w:tcPr>
          <w:p w:rsidR="00B46DDE" w:rsidRPr="00A46014" w:rsidRDefault="00B46DDE" w:rsidP="00A46014">
            <w:pPr>
              <w:jc w:val="both"/>
              <w:rPr>
                <w:szCs w:val="24"/>
              </w:rPr>
            </w:pPr>
            <w:r w:rsidRPr="00A46014">
              <w:rPr>
                <w:szCs w:val="24"/>
              </w:rPr>
              <w:t>12.5</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40</w:t>
            </w:r>
          </w:p>
        </w:tc>
        <w:tc>
          <w:tcPr>
            <w:tcW w:w="4253" w:type="dxa"/>
            <w:shd w:val="clear" w:color="auto" w:fill="auto"/>
          </w:tcPr>
          <w:p w:rsidR="00B46DDE" w:rsidRPr="00A46014" w:rsidRDefault="00B46DDE" w:rsidP="00A46014">
            <w:pPr>
              <w:jc w:val="both"/>
              <w:rPr>
                <w:szCs w:val="24"/>
              </w:rPr>
            </w:pPr>
            <w:r w:rsidRPr="00A46014">
              <w:rPr>
                <w:szCs w:val="24"/>
              </w:rPr>
              <w:t>15</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60</w:t>
            </w:r>
          </w:p>
        </w:tc>
        <w:tc>
          <w:tcPr>
            <w:tcW w:w="4253" w:type="dxa"/>
            <w:shd w:val="clear" w:color="auto" w:fill="auto"/>
          </w:tcPr>
          <w:p w:rsidR="00B46DDE" w:rsidRPr="00A46014" w:rsidRDefault="00B46DDE" w:rsidP="00A46014">
            <w:pPr>
              <w:jc w:val="both"/>
              <w:rPr>
                <w:szCs w:val="24"/>
              </w:rPr>
            </w:pPr>
            <w:r w:rsidRPr="00A46014">
              <w:rPr>
                <w:szCs w:val="24"/>
              </w:rPr>
              <w:t>20</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80</w:t>
            </w:r>
          </w:p>
        </w:tc>
        <w:tc>
          <w:tcPr>
            <w:tcW w:w="4253" w:type="dxa"/>
            <w:shd w:val="clear" w:color="auto" w:fill="auto"/>
          </w:tcPr>
          <w:p w:rsidR="00B46DDE" w:rsidRPr="00A46014" w:rsidRDefault="00B46DDE" w:rsidP="00A46014">
            <w:pPr>
              <w:jc w:val="both"/>
              <w:rPr>
                <w:szCs w:val="24"/>
              </w:rPr>
            </w:pPr>
            <w:r w:rsidRPr="00A46014">
              <w:rPr>
                <w:szCs w:val="24"/>
              </w:rPr>
              <w:t>25</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100</w:t>
            </w:r>
          </w:p>
        </w:tc>
        <w:tc>
          <w:tcPr>
            <w:tcW w:w="4253" w:type="dxa"/>
            <w:shd w:val="clear" w:color="auto" w:fill="auto"/>
          </w:tcPr>
          <w:p w:rsidR="00B46DDE" w:rsidRPr="00A46014" w:rsidRDefault="00B46DDE" w:rsidP="00A46014">
            <w:pPr>
              <w:jc w:val="both"/>
              <w:rPr>
                <w:szCs w:val="24"/>
              </w:rPr>
            </w:pPr>
            <w:r w:rsidRPr="00A46014">
              <w:rPr>
                <w:szCs w:val="24"/>
              </w:rPr>
              <w:t>30</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150</w:t>
            </w:r>
          </w:p>
        </w:tc>
        <w:tc>
          <w:tcPr>
            <w:tcW w:w="4253" w:type="dxa"/>
            <w:shd w:val="clear" w:color="auto" w:fill="auto"/>
          </w:tcPr>
          <w:p w:rsidR="00B46DDE" w:rsidRPr="00A46014" w:rsidRDefault="00B46DDE" w:rsidP="00A46014">
            <w:pPr>
              <w:jc w:val="both"/>
              <w:rPr>
                <w:szCs w:val="24"/>
              </w:rPr>
            </w:pPr>
            <w:r w:rsidRPr="00A46014">
              <w:rPr>
                <w:szCs w:val="24"/>
              </w:rPr>
              <w:t>35</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200</w:t>
            </w:r>
          </w:p>
        </w:tc>
        <w:tc>
          <w:tcPr>
            <w:tcW w:w="4253" w:type="dxa"/>
            <w:shd w:val="clear" w:color="auto" w:fill="auto"/>
          </w:tcPr>
          <w:p w:rsidR="00B46DDE" w:rsidRPr="00A46014" w:rsidRDefault="00B46DDE" w:rsidP="00A46014">
            <w:pPr>
              <w:jc w:val="both"/>
              <w:rPr>
                <w:szCs w:val="24"/>
              </w:rPr>
            </w:pPr>
            <w:r w:rsidRPr="00A46014">
              <w:rPr>
                <w:szCs w:val="24"/>
              </w:rPr>
              <w:t>40</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250</w:t>
            </w:r>
          </w:p>
        </w:tc>
        <w:tc>
          <w:tcPr>
            <w:tcW w:w="4253" w:type="dxa"/>
            <w:shd w:val="clear" w:color="auto" w:fill="auto"/>
          </w:tcPr>
          <w:p w:rsidR="00B46DDE" w:rsidRPr="00A46014" w:rsidRDefault="00B46DDE" w:rsidP="00A46014">
            <w:pPr>
              <w:jc w:val="both"/>
              <w:rPr>
                <w:szCs w:val="24"/>
              </w:rPr>
            </w:pPr>
            <w:r w:rsidRPr="00A46014">
              <w:rPr>
                <w:szCs w:val="24"/>
              </w:rPr>
              <w:t>45</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300</w:t>
            </w:r>
          </w:p>
        </w:tc>
        <w:tc>
          <w:tcPr>
            <w:tcW w:w="4253" w:type="dxa"/>
            <w:shd w:val="clear" w:color="auto" w:fill="auto"/>
          </w:tcPr>
          <w:p w:rsidR="00B46DDE" w:rsidRPr="00A46014" w:rsidRDefault="00B46DDE" w:rsidP="00A46014">
            <w:pPr>
              <w:jc w:val="both"/>
              <w:rPr>
                <w:szCs w:val="24"/>
              </w:rPr>
            </w:pPr>
            <w:r w:rsidRPr="00A46014">
              <w:rPr>
                <w:szCs w:val="24"/>
              </w:rPr>
              <w:t>50</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350</w:t>
            </w:r>
          </w:p>
        </w:tc>
        <w:tc>
          <w:tcPr>
            <w:tcW w:w="4253" w:type="dxa"/>
            <w:shd w:val="clear" w:color="auto" w:fill="auto"/>
          </w:tcPr>
          <w:p w:rsidR="00B46DDE" w:rsidRPr="00A46014" w:rsidRDefault="00B46DDE" w:rsidP="00A46014">
            <w:pPr>
              <w:jc w:val="both"/>
              <w:rPr>
                <w:szCs w:val="24"/>
              </w:rPr>
            </w:pPr>
            <w:r w:rsidRPr="00A46014">
              <w:rPr>
                <w:szCs w:val="24"/>
              </w:rPr>
              <w:t>55</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400</w:t>
            </w:r>
          </w:p>
        </w:tc>
        <w:tc>
          <w:tcPr>
            <w:tcW w:w="4253" w:type="dxa"/>
            <w:shd w:val="clear" w:color="auto" w:fill="auto"/>
          </w:tcPr>
          <w:p w:rsidR="00B46DDE" w:rsidRPr="00A46014" w:rsidRDefault="00B46DDE" w:rsidP="00A46014">
            <w:pPr>
              <w:jc w:val="both"/>
              <w:rPr>
                <w:szCs w:val="24"/>
              </w:rPr>
            </w:pPr>
            <w:r w:rsidRPr="00A46014">
              <w:rPr>
                <w:szCs w:val="24"/>
              </w:rPr>
              <w:t>60</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450</w:t>
            </w:r>
          </w:p>
        </w:tc>
        <w:tc>
          <w:tcPr>
            <w:tcW w:w="4253" w:type="dxa"/>
            <w:shd w:val="clear" w:color="auto" w:fill="auto"/>
          </w:tcPr>
          <w:p w:rsidR="00B46DDE" w:rsidRPr="00A46014" w:rsidRDefault="00B46DDE" w:rsidP="00A46014">
            <w:pPr>
              <w:jc w:val="both"/>
              <w:rPr>
                <w:szCs w:val="24"/>
              </w:rPr>
            </w:pPr>
            <w:r w:rsidRPr="00A46014">
              <w:rPr>
                <w:szCs w:val="24"/>
              </w:rPr>
              <w:t>65</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not exceeding 499</w:t>
            </w:r>
          </w:p>
        </w:tc>
        <w:tc>
          <w:tcPr>
            <w:tcW w:w="4253" w:type="dxa"/>
            <w:shd w:val="clear" w:color="auto" w:fill="auto"/>
          </w:tcPr>
          <w:p w:rsidR="00B46DDE" w:rsidRPr="00A46014" w:rsidRDefault="00B46DDE" w:rsidP="00A46014">
            <w:pPr>
              <w:jc w:val="both"/>
              <w:rPr>
                <w:szCs w:val="24"/>
              </w:rPr>
            </w:pPr>
            <w:r w:rsidRPr="00A46014">
              <w:rPr>
                <w:szCs w:val="24"/>
              </w:rPr>
              <w:t>70</w:t>
            </w:r>
          </w:p>
        </w:tc>
      </w:tr>
      <w:tr w:rsidR="00B46DDE" w:rsidRPr="00A46014" w:rsidTr="00A46014">
        <w:tc>
          <w:tcPr>
            <w:tcW w:w="4252" w:type="dxa"/>
            <w:shd w:val="clear" w:color="auto" w:fill="auto"/>
          </w:tcPr>
          <w:p w:rsidR="00B46DDE" w:rsidRPr="00A46014" w:rsidRDefault="00B46DDE" w:rsidP="00A46014">
            <w:pPr>
              <w:jc w:val="both"/>
              <w:rPr>
                <w:szCs w:val="24"/>
              </w:rPr>
            </w:pPr>
            <w:r w:rsidRPr="00A46014">
              <w:rPr>
                <w:szCs w:val="24"/>
              </w:rPr>
              <w:t>equal to or exceeding 500</w:t>
            </w:r>
          </w:p>
        </w:tc>
        <w:tc>
          <w:tcPr>
            <w:tcW w:w="4253" w:type="dxa"/>
            <w:shd w:val="clear" w:color="auto" w:fill="auto"/>
          </w:tcPr>
          <w:p w:rsidR="00B46DDE" w:rsidRPr="00A46014" w:rsidRDefault="00B46DDE" w:rsidP="00A46014">
            <w:pPr>
              <w:jc w:val="both"/>
              <w:rPr>
                <w:szCs w:val="24"/>
              </w:rPr>
            </w:pPr>
            <w:r w:rsidRPr="00A46014">
              <w:rPr>
                <w:szCs w:val="24"/>
              </w:rPr>
              <w:t>75</w:t>
            </w:r>
          </w:p>
        </w:tc>
      </w:tr>
    </w:tbl>
    <w:p w:rsidR="00B46DDE" w:rsidRDefault="00B46DDE" w:rsidP="00B46DDE">
      <w:pPr>
        <w:ind w:left="993"/>
        <w:jc w:val="both"/>
        <w:rPr>
          <w:szCs w:val="24"/>
        </w:rPr>
      </w:pPr>
    </w:p>
    <w:p w:rsidR="003C3318" w:rsidRDefault="003C3318" w:rsidP="003C3318">
      <w:pPr>
        <w:jc w:val="both"/>
        <w:rPr>
          <w:szCs w:val="24"/>
        </w:rPr>
      </w:pPr>
      <w:r>
        <w:rPr>
          <w:szCs w:val="24"/>
        </w:rPr>
        <w:t xml:space="preserve">The above quantities are subject to a maximum of 12.5kg </w:t>
      </w:r>
      <w:r w:rsidR="006F601B">
        <w:rPr>
          <w:szCs w:val="24"/>
        </w:rPr>
        <w:t>NM</w:t>
      </w:r>
      <w:r>
        <w:rPr>
          <w:szCs w:val="24"/>
        </w:rPr>
        <w:t xml:space="preserve"> per cabinet.</w:t>
      </w:r>
    </w:p>
    <w:p w:rsidR="003C3318" w:rsidRDefault="003C3318" w:rsidP="003C3318">
      <w:pPr>
        <w:jc w:val="both"/>
        <w:rPr>
          <w:szCs w:val="24"/>
        </w:rPr>
      </w:pPr>
    </w:p>
    <w:p w:rsidR="003C3318" w:rsidRDefault="003C3318" w:rsidP="003C3318">
      <w:pPr>
        <w:jc w:val="both"/>
        <w:rPr>
          <w:szCs w:val="24"/>
        </w:rPr>
      </w:pPr>
      <w:r>
        <w:rPr>
          <w:b/>
          <w:szCs w:val="24"/>
        </w:rPr>
        <w:t xml:space="preserve">General storage requirements:  </w:t>
      </w:r>
      <w:r>
        <w:rPr>
          <w:szCs w:val="24"/>
        </w:rPr>
        <w:t>If storing explosives, you must take appropriate measures to:</w:t>
      </w:r>
    </w:p>
    <w:p w:rsidR="003C3318" w:rsidRDefault="003C3318" w:rsidP="003C3318">
      <w:pPr>
        <w:jc w:val="both"/>
        <w:rPr>
          <w:szCs w:val="24"/>
        </w:rPr>
      </w:pPr>
    </w:p>
    <w:p w:rsidR="003C3318" w:rsidRPr="00C56B3B" w:rsidRDefault="003C3318" w:rsidP="00C56B3B">
      <w:pPr>
        <w:pStyle w:val="ListParagraph"/>
        <w:numPr>
          <w:ilvl w:val="0"/>
          <w:numId w:val="13"/>
        </w:numPr>
        <w:ind w:left="1134" w:hanging="567"/>
        <w:jc w:val="both"/>
        <w:rPr>
          <w:szCs w:val="24"/>
        </w:rPr>
      </w:pPr>
      <w:r w:rsidRPr="00C56B3B">
        <w:rPr>
          <w:szCs w:val="24"/>
        </w:rPr>
        <w:t>Prevent fire or explosion</w:t>
      </w:r>
    </w:p>
    <w:p w:rsidR="003C3318" w:rsidRPr="00C56B3B" w:rsidRDefault="003C3318" w:rsidP="00C56B3B">
      <w:pPr>
        <w:pStyle w:val="ListParagraph"/>
        <w:numPr>
          <w:ilvl w:val="0"/>
          <w:numId w:val="13"/>
        </w:numPr>
        <w:ind w:left="1134" w:hanging="567"/>
        <w:jc w:val="both"/>
        <w:rPr>
          <w:szCs w:val="24"/>
        </w:rPr>
      </w:pPr>
      <w:r w:rsidRPr="00C56B3B">
        <w:rPr>
          <w:szCs w:val="24"/>
        </w:rPr>
        <w:t xml:space="preserve">Limit the extent of fire or explosion including measures to </w:t>
      </w:r>
      <w:r w:rsidR="00C56B3B" w:rsidRPr="00C56B3B">
        <w:rPr>
          <w:szCs w:val="24"/>
        </w:rPr>
        <w:t xml:space="preserve">prevent the spreading </w:t>
      </w:r>
      <w:r w:rsidRPr="00C56B3B">
        <w:rPr>
          <w:szCs w:val="24"/>
        </w:rPr>
        <w:t>of fires and the communication of explosives from one location to another and</w:t>
      </w:r>
    </w:p>
    <w:p w:rsidR="003C3318" w:rsidRPr="00C56B3B" w:rsidRDefault="003C3318" w:rsidP="00C56B3B">
      <w:pPr>
        <w:pStyle w:val="ListParagraph"/>
        <w:numPr>
          <w:ilvl w:val="0"/>
          <w:numId w:val="13"/>
        </w:numPr>
        <w:ind w:left="1134" w:hanging="567"/>
        <w:jc w:val="both"/>
        <w:rPr>
          <w:szCs w:val="24"/>
        </w:rPr>
      </w:pPr>
      <w:r w:rsidRPr="00C56B3B">
        <w:rPr>
          <w:szCs w:val="24"/>
        </w:rPr>
        <w:t>To protect persons from the effects of fire or explosion</w:t>
      </w:r>
    </w:p>
    <w:p w:rsidR="003C3318" w:rsidRDefault="003C3318" w:rsidP="003C3318">
      <w:pPr>
        <w:jc w:val="both"/>
        <w:rPr>
          <w:szCs w:val="24"/>
        </w:rPr>
      </w:pPr>
    </w:p>
    <w:p w:rsidR="003C3318" w:rsidRDefault="003C3318" w:rsidP="003C3318">
      <w:pPr>
        <w:jc w:val="both"/>
        <w:rPr>
          <w:szCs w:val="24"/>
        </w:rPr>
      </w:pPr>
      <w:r>
        <w:rPr>
          <w:szCs w:val="24"/>
        </w:rPr>
        <w:t>Also, no person who stores explosives shall permit a person under 18 years to work in that storage except under supervision</w:t>
      </w:r>
      <w:r w:rsidR="006F601B">
        <w:rPr>
          <w:szCs w:val="24"/>
        </w:rPr>
        <w:t xml:space="preserve"> of a person over 18</w:t>
      </w:r>
      <w:r>
        <w:rPr>
          <w:szCs w:val="24"/>
        </w:rPr>
        <w:t>.</w:t>
      </w:r>
    </w:p>
    <w:p w:rsidR="003C3318" w:rsidRDefault="003C3318" w:rsidP="003C3318">
      <w:pPr>
        <w:jc w:val="both"/>
        <w:rPr>
          <w:szCs w:val="24"/>
        </w:rPr>
      </w:pPr>
    </w:p>
    <w:p w:rsidR="003C3318" w:rsidRDefault="003C3318" w:rsidP="003C3318">
      <w:pPr>
        <w:jc w:val="both"/>
        <w:rPr>
          <w:szCs w:val="24"/>
        </w:rPr>
      </w:pPr>
      <w:r>
        <w:rPr>
          <w:szCs w:val="24"/>
        </w:rPr>
        <w:t>All explosives must be stored in a suitable place depending on the quantity and type of explosives being kept.  The key principles are to ensure that the store, container or cupboard is, where appropriate:</w:t>
      </w:r>
    </w:p>
    <w:p w:rsidR="003C3318" w:rsidRDefault="003C3318" w:rsidP="003C3318">
      <w:pPr>
        <w:jc w:val="both"/>
        <w:rPr>
          <w:szCs w:val="24"/>
        </w:rPr>
      </w:pPr>
    </w:p>
    <w:p w:rsidR="00B46DDE" w:rsidRDefault="003C3318" w:rsidP="003C3318">
      <w:pPr>
        <w:numPr>
          <w:ilvl w:val="0"/>
          <w:numId w:val="3"/>
        </w:numPr>
        <w:tabs>
          <w:tab w:val="clear" w:pos="720"/>
          <w:tab w:val="num" w:pos="1134"/>
        </w:tabs>
        <w:ind w:left="1134" w:hanging="567"/>
        <w:jc w:val="both"/>
        <w:rPr>
          <w:szCs w:val="24"/>
        </w:rPr>
      </w:pPr>
      <w:r>
        <w:rPr>
          <w:szCs w:val="24"/>
        </w:rPr>
        <w:t>Suitably waterproof</w:t>
      </w:r>
    </w:p>
    <w:p w:rsidR="003C3318" w:rsidRDefault="003C3318" w:rsidP="003C3318">
      <w:pPr>
        <w:numPr>
          <w:ilvl w:val="0"/>
          <w:numId w:val="3"/>
        </w:numPr>
        <w:tabs>
          <w:tab w:val="clear" w:pos="720"/>
          <w:tab w:val="num" w:pos="1134"/>
        </w:tabs>
        <w:ind w:left="1134" w:hanging="567"/>
        <w:jc w:val="both"/>
        <w:rPr>
          <w:szCs w:val="24"/>
        </w:rPr>
      </w:pPr>
      <w:r>
        <w:rPr>
          <w:szCs w:val="24"/>
        </w:rPr>
        <w:t xml:space="preserve">Designed to ensure that explosives do not </w:t>
      </w:r>
      <w:proofErr w:type="gramStart"/>
      <w:r>
        <w:rPr>
          <w:szCs w:val="24"/>
        </w:rPr>
        <w:t>come into contact with</w:t>
      </w:r>
      <w:proofErr w:type="gramEnd"/>
      <w:r>
        <w:rPr>
          <w:szCs w:val="24"/>
        </w:rPr>
        <w:t xml:space="preserve"> substances with which they are incompatible</w:t>
      </w:r>
    </w:p>
    <w:p w:rsidR="003C3318" w:rsidRDefault="003C3318" w:rsidP="003C3318">
      <w:pPr>
        <w:numPr>
          <w:ilvl w:val="0"/>
          <w:numId w:val="3"/>
        </w:numPr>
        <w:tabs>
          <w:tab w:val="clear" w:pos="720"/>
          <w:tab w:val="num" w:pos="1134"/>
        </w:tabs>
        <w:ind w:left="1134" w:hanging="567"/>
        <w:jc w:val="both"/>
        <w:rPr>
          <w:szCs w:val="24"/>
        </w:rPr>
      </w:pPr>
      <w:r>
        <w:rPr>
          <w:szCs w:val="24"/>
        </w:rPr>
        <w:t>Kept clean with steps taken to prevent grit entering unpackaged explosives</w:t>
      </w:r>
    </w:p>
    <w:p w:rsidR="003C3318" w:rsidRDefault="003C3318" w:rsidP="003C3318">
      <w:pPr>
        <w:numPr>
          <w:ilvl w:val="0"/>
          <w:numId w:val="3"/>
        </w:numPr>
        <w:tabs>
          <w:tab w:val="clear" w:pos="720"/>
          <w:tab w:val="num" w:pos="1134"/>
        </w:tabs>
        <w:ind w:left="1134" w:hanging="567"/>
        <w:jc w:val="both"/>
        <w:rPr>
          <w:szCs w:val="24"/>
        </w:rPr>
      </w:pPr>
      <w:r>
        <w:rPr>
          <w:szCs w:val="24"/>
        </w:rPr>
        <w:t>Used only to keep explosives and tools/implements connected with the keeping of explosives</w:t>
      </w:r>
    </w:p>
    <w:p w:rsidR="003C3318" w:rsidRDefault="003C3318" w:rsidP="003C3318">
      <w:pPr>
        <w:jc w:val="both"/>
        <w:rPr>
          <w:szCs w:val="24"/>
        </w:rPr>
      </w:pPr>
    </w:p>
    <w:p w:rsidR="003C3318" w:rsidRDefault="003C3318" w:rsidP="003C3318">
      <w:pPr>
        <w:jc w:val="both"/>
        <w:rPr>
          <w:szCs w:val="24"/>
        </w:rPr>
      </w:pPr>
      <w:r>
        <w:rPr>
          <w:szCs w:val="24"/>
        </w:rPr>
        <w:t>Suitable precautions must be taken to exclude possible sources of ignition such as matches, smoking materials, grit, rust and other contaminants.</w:t>
      </w:r>
    </w:p>
    <w:p w:rsidR="003C3318" w:rsidRDefault="003C3318" w:rsidP="003C3318">
      <w:pPr>
        <w:jc w:val="both"/>
        <w:rPr>
          <w:szCs w:val="24"/>
        </w:rPr>
      </w:pPr>
    </w:p>
    <w:p w:rsidR="003C3318" w:rsidRPr="0090084A" w:rsidRDefault="003C3318" w:rsidP="003C3318">
      <w:pPr>
        <w:jc w:val="both"/>
        <w:rPr>
          <w:b/>
          <w:szCs w:val="24"/>
        </w:rPr>
      </w:pPr>
      <w:r w:rsidRPr="0090084A">
        <w:rPr>
          <w:b/>
          <w:szCs w:val="24"/>
        </w:rPr>
        <w:t xml:space="preserve">Fireworks should be kept in closed transport packaging </w:t>
      </w:r>
      <w:r w:rsidR="006F601B" w:rsidRPr="0090084A">
        <w:rPr>
          <w:b/>
          <w:szCs w:val="24"/>
        </w:rPr>
        <w:t xml:space="preserve">within the storage container </w:t>
      </w:r>
      <w:r w:rsidRPr="0090084A">
        <w:rPr>
          <w:b/>
          <w:szCs w:val="24"/>
        </w:rPr>
        <w:t>and only opened when needed.</w:t>
      </w:r>
    </w:p>
    <w:p w:rsidR="003C3318" w:rsidRDefault="003C3318" w:rsidP="003C3318">
      <w:pPr>
        <w:jc w:val="both"/>
        <w:rPr>
          <w:szCs w:val="24"/>
        </w:rPr>
      </w:pPr>
    </w:p>
    <w:p w:rsidR="003C3318" w:rsidRDefault="003C3318" w:rsidP="003C3318">
      <w:pPr>
        <w:jc w:val="both"/>
        <w:rPr>
          <w:szCs w:val="24"/>
        </w:rPr>
      </w:pPr>
      <w:r>
        <w:rPr>
          <w:szCs w:val="24"/>
        </w:rPr>
        <w:lastRenderedPageBreak/>
        <w:t>It is not good practice to decant loose fireworks into metal dustbins.  There is a danger that the articles will become mixed up or damaged with loose compound collecting at the bottom of the dustbin.</w:t>
      </w:r>
    </w:p>
    <w:p w:rsidR="003C3318" w:rsidRDefault="003C3318" w:rsidP="003C3318">
      <w:pPr>
        <w:jc w:val="both"/>
        <w:rPr>
          <w:szCs w:val="24"/>
        </w:rPr>
      </w:pPr>
    </w:p>
    <w:p w:rsidR="003C3318" w:rsidRDefault="003C3318" w:rsidP="003C3318">
      <w:pPr>
        <w:jc w:val="both"/>
        <w:rPr>
          <w:szCs w:val="24"/>
        </w:rPr>
      </w:pPr>
      <w:r>
        <w:rPr>
          <w:szCs w:val="24"/>
        </w:rPr>
        <w:t xml:space="preserve">Where fireworks are kept in a warehouse (or similar room or building) that holds significant quantities of </w:t>
      </w:r>
      <w:r w:rsidR="00F21625">
        <w:rPr>
          <w:szCs w:val="24"/>
        </w:rPr>
        <w:t>other combustible materials, the storage should be either:</w:t>
      </w:r>
    </w:p>
    <w:p w:rsidR="00F21625" w:rsidRDefault="00F21625" w:rsidP="003C3318">
      <w:pPr>
        <w:jc w:val="both"/>
        <w:rPr>
          <w:szCs w:val="24"/>
        </w:rPr>
      </w:pPr>
    </w:p>
    <w:p w:rsidR="00F21625" w:rsidRDefault="00F21625" w:rsidP="00F21625">
      <w:pPr>
        <w:numPr>
          <w:ilvl w:val="0"/>
          <w:numId w:val="4"/>
        </w:numPr>
        <w:tabs>
          <w:tab w:val="clear" w:pos="1287"/>
          <w:tab w:val="num" w:pos="993"/>
        </w:tabs>
        <w:ind w:left="993" w:hanging="426"/>
        <w:jc w:val="both"/>
        <w:rPr>
          <w:szCs w:val="24"/>
        </w:rPr>
      </w:pPr>
      <w:r>
        <w:rPr>
          <w:szCs w:val="24"/>
        </w:rPr>
        <w:t>in an ISO transport container (or similar fully enclosed metal structure)</w:t>
      </w:r>
    </w:p>
    <w:p w:rsidR="00F21625" w:rsidRDefault="00F21625" w:rsidP="00F21625">
      <w:pPr>
        <w:numPr>
          <w:ilvl w:val="0"/>
          <w:numId w:val="4"/>
        </w:numPr>
        <w:tabs>
          <w:tab w:val="clear" w:pos="1287"/>
          <w:tab w:val="num" w:pos="993"/>
        </w:tabs>
        <w:ind w:left="993" w:hanging="426"/>
        <w:jc w:val="both"/>
        <w:rPr>
          <w:szCs w:val="24"/>
        </w:rPr>
      </w:pPr>
      <w:r>
        <w:rPr>
          <w:szCs w:val="24"/>
        </w:rPr>
        <w:t>using storage cupboards or cabinets</w:t>
      </w:r>
    </w:p>
    <w:p w:rsidR="00F21625" w:rsidRDefault="00F21625" w:rsidP="00F21625">
      <w:pPr>
        <w:numPr>
          <w:ilvl w:val="0"/>
          <w:numId w:val="4"/>
        </w:numPr>
        <w:tabs>
          <w:tab w:val="clear" w:pos="1287"/>
          <w:tab w:val="num" w:pos="993"/>
        </w:tabs>
        <w:ind w:left="993" w:hanging="426"/>
        <w:jc w:val="both"/>
        <w:rPr>
          <w:szCs w:val="24"/>
        </w:rPr>
      </w:pPr>
      <w:r>
        <w:rPr>
          <w:szCs w:val="24"/>
        </w:rPr>
        <w:t>building a structural partition</w:t>
      </w:r>
    </w:p>
    <w:p w:rsidR="00F21625" w:rsidRDefault="00F21625" w:rsidP="00F21625">
      <w:pPr>
        <w:numPr>
          <w:ilvl w:val="0"/>
          <w:numId w:val="4"/>
        </w:numPr>
        <w:tabs>
          <w:tab w:val="clear" w:pos="1287"/>
          <w:tab w:val="num" w:pos="993"/>
        </w:tabs>
        <w:ind w:left="993" w:hanging="426"/>
        <w:jc w:val="both"/>
        <w:rPr>
          <w:szCs w:val="24"/>
        </w:rPr>
      </w:pPr>
      <w:r>
        <w:rPr>
          <w:szCs w:val="24"/>
        </w:rPr>
        <w:t>using a wire mesh screen or cage or</w:t>
      </w:r>
    </w:p>
    <w:p w:rsidR="00F21625" w:rsidRDefault="00F21625" w:rsidP="00F21625">
      <w:pPr>
        <w:numPr>
          <w:ilvl w:val="0"/>
          <w:numId w:val="4"/>
        </w:numPr>
        <w:tabs>
          <w:tab w:val="clear" w:pos="1287"/>
          <w:tab w:val="num" w:pos="993"/>
        </w:tabs>
        <w:ind w:left="993" w:hanging="426"/>
        <w:jc w:val="both"/>
        <w:rPr>
          <w:szCs w:val="24"/>
        </w:rPr>
      </w:pPr>
      <w:r>
        <w:rPr>
          <w:szCs w:val="24"/>
        </w:rPr>
        <w:t>metal dustbins (provided fireworks are kept in their transport packaging)</w:t>
      </w:r>
    </w:p>
    <w:p w:rsidR="00F21625" w:rsidRDefault="00F21625" w:rsidP="00F21625">
      <w:pPr>
        <w:jc w:val="both"/>
        <w:rPr>
          <w:szCs w:val="24"/>
        </w:rPr>
      </w:pPr>
    </w:p>
    <w:p w:rsidR="00F21625" w:rsidRPr="00C56B3B" w:rsidRDefault="00F21625" w:rsidP="00F21625">
      <w:pPr>
        <w:jc w:val="both"/>
        <w:rPr>
          <w:b/>
          <w:sz w:val="28"/>
          <w:szCs w:val="28"/>
        </w:rPr>
      </w:pPr>
      <w:r w:rsidRPr="00C56B3B">
        <w:rPr>
          <w:b/>
          <w:sz w:val="28"/>
          <w:szCs w:val="28"/>
        </w:rPr>
        <w:t>Storage and display in shop sales area</w:t>
      </w:r>
    </w:p>
    <w:p w:rsidR="00F21625" w:rsidRDefault="00F21625" w:rsidP="00F21625">
      <w:pPr>
        <w:jc w:val="both"/>
        <w:rPr>
          <w:b/>
          <w:szCs w:val="24"/>
        </w:rPr>
      </w:pPr>
    </w:p>
    <w:p w:rsidR="00F21625" w:rsidRDefault="00F21625" w:rsidP="00F21625">
      <w:pPr>
        <w:jc w:val="both"/>
        <w:rPr>
          <w:szCs w:val="24"/>
        </w:rPr>
      </w:pPr>
      <w:r>
        <w:rPr>
          <w:szCs w:val="24"/>
        </w:rPr>
        <w:t>Fireworks on the shop floor must be kept in a designated area well away from sources of ignition, and in a display case or storage cupboard or cabinet.</w:t>
      </w:r>
    </w:p>
    <w:p w:rsidR="00F21625" w:rsidRDefault="00F21625" w:rsidP="00F21625">
      <w:pPr>
        <w:jc w:val="both"/>
        <w:rPr>
          <w:szCs w:val="24"/>
        </w:rPr>
      </w:pPr>
    </w:p>
    <w:p w:rsidR="00F21625" w:rsidRDefault="00F21625" w:rsidP="00F21625">
      <w:pPr>
        <w:jc w:val="both"/>
        <w:rPr>
          <w:szCs w:val="24"/>
        </w:rPr>
      </w:pPr>
      <w:r>
        <w:rPr>
          <w:szCs w:val="24"/>
        </w:rPr>
        <w:t>Smoking must not be allowed anywhere where fireworks are stored or sold.</w:t>
      </w:r>
    </w:p>
    <w:p w:rsidR="00F21625" w:rsidRDefault="00F21625" w:rsidP="00F21625">
      <w:pPr>
        <w:jc w:val="both"/>
        <w:rPr>
          <w:szCs w:val="24"/>
        </w:rPr>
      </w:pPr>
    </w:p>
    <w:p w:rsidR="00F21625" w:rsidRDefault="00F21625" w:rsidP="00F21625">
      <w:pPr>
        <w:jc w:val="both"/>
        <w:rPr>
          <w:szCs w:val="24"/>
        </w:rPr>
      </w:pPr>
      <w:r>
        <w:rPr>
          <w:szCs w:val="24"/>
        </w:rPr>
        <w:t>Display cases/storage cabinets must be designed to protect against sparks or other sources of ignition.  No other goods should be kept in the cabinet/case except any instruction leaflets/safety literature.  Lights or electrical fittings in cabinets/cases must be disconnected.</w:t>
      </w:r>
    </w:p>
    <w:p w:rsidR="00F21625" w:rsidRDefault="00F21625" w:rsidP="00F21625">
      <w:pPr>
        <w:jc w:val="both"/>
        <w:rPr>
          <w:szCs w:val="24"/>
        </w:rPr>
      </w:pPr>
    </w:p>
    <w:p w:rsidR="00F21625" w:rsidRDefault="00F21625" w:rsidP="00F21625">
      <w:pPr>
        <w:jc w:val="both"/>
        <w:rPr>
          <w:szCs w:val="24"/>
        </w:rPr>
      </w:pPr>
      <w:r>
        <w:rPr>
          <w:szCs w:val="24"/>
        </w:rPr>
        <w:t>Each storage cabinet or display case must hold no more than 12.5kg (N</w:t>
      </w:r>
      <w:r w:rsidR="00F54A8B">
        <w:rPr>
          <w:szCs w:val="24"/>
        </w:rPr>
        <w:t>M</w:t>
      </w:r>
      <w:r>
        <w:rPr>
          <w:szCs w:val="24"/>
        </w:rPr>
        <w:t>).</w:t>
      </w:r>
    </w:p>
    <w:p w:rsidR="00F21625" w:rsidRDefault="00F21625" w:rsidP="00F21625">
      <w:pPr>
        <w:jc w:val="both"/>
        <w:rPr>
          <w:szCs w:val="24"/>
        </w:rPr>
      </w:pPr>
    </w:p>
    <w:p w:rsidR="00F21625" w:rsidRPr="0088244B" w:rsidRDefault="00F21625" w:rsidP="0088244B">
      <w:pPr>
        <w:pStyle w:val="ListParagraph"/>
        <w:numPr>
          <w:ilvl w:val="0"/>
          <w:numId w:val="15"/>
        </w:numPr>
        <w:jc w:val="both"/>
        <w:rPr>
          <w:b/>
          <w:sz w:val="28"/>
          <w:szCs w:val="28"/>
        </w:rPr>
      </w:pPr>
      <w:r w:rsidRPr="0088244B">
        <w:rPr>
          <w:b/>
          <w:sz w:val="28"/>
          <w:szCs w:val="28"/>
        </w:rPr>
        <w:t>Storage adjoining or in the same building as domestic/sleeping accommodation</w:t>
      </w:r>
    </w:p>
    <w:p w:rsidR="00F21625" w:rsidRDefault="00F21625" w:rsidP="00F21625">
      <w:pPr>
        <w:jc w:val="both"/>
        <w:rPr>
          <w:b/>
          <w:szCs w:val="24"/>
        </w:rPr>
      </w:pPr>
    </w:p>
    <w:p w:rsidR="00F21625" w:rsidRDefault="00F21625" w:rsidP="00F21625">
      <w:pPr>
        <w:jc w:val="both"/>
        <w:rPr>
          <w:szCs w:val="24"/>
        </w:rPr>
      </w:pPr>
      <w:r>
        <w:rPr>
          <w:szCs w:val="24"/>
        </w:rPr>
        <w:t>If more than 75kg of Hazard Type 4 are kept in a store within or adjoining, a building containing domestic/sleeping accommodation, suitable steps must be taken to protect residents of those premises in the event of a fire.  The following precautions must be taken:</w:t>
      </w:r>
    </w:p>
    <w:p w:rsidR="00F21625" w:rsidRDefault="00F21625" w:rsidP="00F21625">
      <w:pPr>
        <w:jc w:val="both"/>
        <w:rPr>
          <w:szCs w:val="24"/>
        </w:rPr>
      </w:pPr>
    </w:p>
    <w:p w:rsidR="00F21625" w:rsidRDefault="00EE3AFA" w:rsidP="00EE3AFA">
      <w:pPr>
        <w:numPr>
          <w:ilvl w:val="0"/>
          <w:numId w:val="5"/>
        </w:numPr>
        <w:tabs>
          <w:tab w:val="clear" w:pos="1854"/>
          <w:tab w:val="num" w:pos="993"/>
        </w:tabs>
        <w:ind w:left="993" w:hanging="426"/>
        <w:jc w:val="both"/>
        <w:rPr>
          <w:szCs w:val="24"/>
        </w:rPr>
      </w:pPr>
      <w:r>
        <w:rPr>
          <w:szCs w:val="24"/>
        </w:rPr>
        <w:t>a fire detection system must be installed in the shop;</w:t>
      </w:r>
    </w:p>
    <w:p w:rsidR="00EE3AFA" w:rsidRDefault="00EE3AFA" w:rsidP="00EE3AFA">
      <w:pPr>
        <w:numPr>
          <w:ilvl w:val="0"/>
          <w:numId w:val="5"/>
        </w:numPr>
        <w:tabs>
          <w:tab w:val="clear" w:pos="1854"/>
          <w:tab w:val="num" w:pos="993"/>
        </w:tabs>
        <w:ind w:left="993" w:hanging="426"/>
        <w:jc w:val="both"/>
        <w:rPr>
          <w:szCs w:val="24"/>
        </w:rPr>
      </w:pPr>
      <w:r>
        <w:rPr>
          <w:szCs w:val="24"/>
        </w:rPr>
        <w:t>the domestic parts of the building must have access/exit routes that are fire-separated from those used for the pyrotechnic store;</w:t>
      </w:r>
    </w:p>
    <w:p w:rsidR="00EE3AFA" w:rsidRDefault="00EE3AFA" w:rsidP="00EE3AFA">
      <w:pPr>
        <w:numPr>
          <w:ilvl w:val="0"/>
          <w:numId w:val="5"/>
        </w:numPr>
        <w:tabs>
          <w:tab w:val="clear" w:pos="1854"/>
          <w:tab w:val="num" w:pos="993"/>
        </w:tabs>
        <w:ind w:left="993" w:hanging="426"/>
        <w:jc w:val="both"/>
        <w:rPr>
          <w:szCs w:val="24"/>
        </w:rPr>
      </w:pPr>
      <w:r>
        <w:rPr>
          <w:szCs w:val="24"/>
        </w:rPr>
        <w:t>there must be suitable fire separation between the pyrotechnic store and the domestic accommodation; and</w:t>
      </w:r>
    </w:p>
    <w:p w:rsidR="00EE3AFA" w:rsidRDefault="00EE3AFA" w:rsidP="00EE3AFA">
      <w:pPr>
        <w:numPr>
          <w:ilvl w:val="0"/>
          <w:numId w:val="5"/>
        </w:numPr>
        <w:tabs>
          <w:tab w:val="clear" w:pos="1854"/>
          <w:tab w:val="num" w:pos="993"/>
        </w:tabs>
        <w:ind w:left="993" w:hanging="426"/>
        <w:jc w:val="both"/>
        <w:rPr>
          <w:szCs w:val="24"/>
        </w:rPr>
      </w:pPr>
      <w:r>
        <w:rPr>
          <w:szCs w:val="24"/>
        </w:rPr>
        <w:t xml:space="preserve">the store must be closed off and secured from the domestic part of the property </w:t>
      </w:r>
      <w:proofErr w:type="gramStart"/>
      <w:r>
        <w:rPr>
          <w:szCs w:val="24"/>
        </w:rPr>
        <w:t>in order to</w:t>
      </w:r>
      <w:proofErr w:type="gramEnd"/>
      <w:r>
        <w:rPr>
          <w:szCs w:val="24"/>
        </w:rPr>
        <w:t xml:space="preserve"> prevent unauthorised access and to help prevent accidental introduction of sources of ignition.</w:t>
      </w:r>
    </w:p>
    <w:p w:rsidR="00EE3AFA" w:rsidRDefault="00EE3AFA" w:rsidP="00EE3AFA">
      <w:pPr>
        <w:jc w:val="both"/>
        <w:rPr>
          <w:szCs w:val="24"/>
        </w:rPr>
      </w:pPr>
    </w:p>
    <w:p w:rsidR="00EE3AFA" w:rsidRPr="00C56B3B" w:rsidRDefault="00EE3AFA" w:rsidP="00EE3AFA">
      <w:pPr>
        <w:jc w:val="both"/>
        <w:rPr>
          <w:b/>
          <w:sz w:val="28"/>
          <w:szCs w:val="28"/>
        </w:rPr>
      </w:pPr>
      <w:r w:rsidRPr="00C56B3B">
        <w:rPr>
          <w:b/>
          <w:sz w:val="28"/>
          <w:szCs w:val="28"/>
        </w:rPr>
        <w:t>Premises and sales</w:t>
      </w:r>
    </w:p>
    <w:p w:rsidR="00EE3AFA" w:rsidRDefault="00EE3AFA" w:rsidP="00EE3AFA">
      <w:pPr>
        <w:jc w:val="both"/>
        <w:rPr>
          <w:b/>
          <w:szCs w:val="24"/>
        </w:rPr>
      </w:pPr>
    </w:p>
    <w:p w:rsidR="00EE3AFA" w:rsidRDefault="00EE3AFA" w:rsidP="00EE3AFA">
      <w:pPr>
        <w:jc w:val="both"/>
        <w:rPr>
          <w:szCs w:val="24"/>
        </w:rPr>
      </w:pPr>
      <w:r>
        <w:rPr>
          <w:szCs w:val="24"/>
        </w:rPr>
        <w:t xml:space="preserve">It is an </w:t>
      </w:r>
      <w:proofErr w:type="gramStart"/>
      <w:r>
        <w:rPr>
          <w:szCs w:val="24"/>
        </w:rPr>
        <w:t>offence:</w:t>
      </w:r>
      <w:r w:rsidR="0095191E">
        <w:rPr>
          <w:szCs w:val="24"/>
        </w:rPr>
        <w:t>-</w:t>
      </w:r>
      <w:proofErr w:type="gramEnd"/>
    </w:p>
    <w:p w:rsidR="00EE3AFA" w:rsidRPr="00C56B3B" w:rsidRDefault="00EE3AFA" w:rsidP="00C56B3B">
      <w:pPr>
        <w:pStyle w:val="ListParagraph"/>
        <w:numPr>
          <w:ilvl w:val="0"/>
          <w:numId w:val="14"/>
        </w:numPr>
        <w:tabs>
          <w:tab w:val="clear" w:pos="1854"/>
          <w:tab w:val="num" w:pos="993"/>
        </w:tabs>
        <w:ind w:left="993" w:hanging="426"/>
        <w:jc w:val="both"/>
        <w:rPr>
          <w:szCs w:val="24"/>
        </w:rPr>
      </w:pPr>
      <w:r w:rsidRPr="00C56B3B">
        <w:rPr>
          <w:szCs w:val="24"/>
        </w:rPr>
        <w:t>to keep fireworks on premises which</w:t>
      </w:r>
      <w:r w:rsidR="00922D82" w:rsidRPr="00C56B3B">
        <w:rPr>
          <w:szCs w:val="24"/>
        </w:rPr>
        <w:t xml:space="preserve"> have </w:t>
      </w:r>
      <w:r w:rsidRPr="00C56B3B">
        <w:rPr>
          <w:szCs w:val="24"/>
        </w:rPr>
        <w:t xml:space="preserve">not been </w:t>
      </w:r>
      <w:r w:rsidR="0095191E" w:rsidRPr="00C56B3B">
        <w:rPr>
          <w:szCs w:val="24"/>
        </w:rPr>
        <w:t>licensed</w:t>
      </w:r>
      <w:r w:rsidRPr="00C56B3B">
        <w:rPr>
          <w:szCs w:val="24"/>
        </w:rPr>
        <w:t xml:space="preserve"> </w:t>
      </w:r>
      <w:r w:rsidR="0095191E" w:rsidRPr="00C56B3B">
        <w:rPr>
          <w:szCs w:val="24"/>
        </w:rPr>
        <w:t>by</w:t>
      </w:r>
      <w:r w:rsidRPr="00C56B3B">
        <w:rPr>
          <w:szCs w:val="24"/>
        </w:rPr>
        <w:t xml:space="preserve"> the local authority for that purpose  </w:t>
      </w:r>
    </w:p>
    <w:p w:rsidR="00CA7DF5" w:rsidRDefault="00EE3AFA" w:rsidP="00C56B3B">
      <w:pPr>
        <w:numPr>
          <w:ilvl w:val="0"/>
          <w:numId w:val="6"/>
        </w:numPr>
        <w:tabs>
          <w:tab w:val="clear" w:pos="720"/>
          <w:tab w:val="num" w:pos="993"/>
        </w:tabs>
        <w:ind w:left="567" w:firstLine="0"/>
        <w:jc w:val="both"/>
        <w:rPr>
          <w:szCs w:val="24"/>
        </w:rPr>
      </w:pPr>
      <w:r>
        <w:rPr>
          <w:szCs w:val="24"/>
        </w:rPr>
        <w:t xml:space="preserve">to sell fireworks to persons under 18 years of age </w:t>
      </w:r>
    </w:p>
    <w:p w:rsidR="00EE3AFA" w:rsidRDefault="00EE3AFA" w:rsidP="00C56B3B">
      <w:pPr>
        <w:numPr>
          <w:ilvl w:val="0"/>
          <w:numId w:val="6"/>
        </w:numPr>
        <w:tabs>
          <w:tab w:val="clear" w:pos="720"/>
          <w:tab w:val="num" w:pos="993"/>
        </w:tabs>
        <w:ind w:left="993" w:hanging="426"/>
        <w:jc w:val="both"/>
        <w:rPr>
          <w:szCs w:val="24"/>
        </w:rPr>
      </w:pPr>
      <w:r>
        <w:rPr>
          <w:szCs w:val="24"/>
        </w:rPr>
        <w:t>to</w:t>
      </w:r>
      <w:r w:rsidR="0005683B">
        <w:rPr>
          <w:szCs w:val="24"/>
        </w:rPr>
        <w:t xml:space="preserve"> </w:t>
      </w:r>
      <w:r>
        <w:rPr>
          <w:szCs w:val="24"/>
        </w:rPr>
        <w:t xml:space="preserve">hawk, sell or expose for sale any fireworks upon any highway, street, </w:t>
      </w:r>
      <w:r w:rsidR="00CA7DF5">
        <w:rPr>
          <w:szCs w:val="24"/>
        </w:rPr>
        <w:t xml:space="preserve">public thoroughfare </w:t>
      </w:r>
      <w:r>
        <w:rPr>
          <w:szCs w:val="24"/>
        </w:rPr>
        <w:t>or public place</w:t>
      </w:r>
      <w:r w:rsidR="00CA7DF5">
        <w:rPr>
          <w:szCs w:val="24"/>
        </w:rPr>
        <w:t xml:space="preserve"> </w:t>
      </w:r>
      <w:r w:rsidR="00011A65">
        <w:rPr>
          <w:szCs w:val="24"/>
        </w:rPr>
        <w:t>(</w:t>
      </w:r>
      <w:r w:rsidR="00CA7DF5">
        <w:rPr>
          <w:szCs w:val="24"/>
        </w:rPr>
        <w:t>i.e. market stall</w:t>
      </w:r>
      <w:r w:rsidR="00F80E95">
        <w:rPr>
          <w:szCs w:val="24"/>
        </w:rPr>
        <w:t>s</w:t>
      </w:r>
      <w:r w:rsidR="00CA7DF5">
        <w:rPr>
          <w:szCs w:val="24"/>
        </w:rPr>
        <w:t xml:space="preserve"> or car boot sales</w:t>
      </w:r>
      <w:r w:rsidR="00011A65">
        <w:rPr>
          <w:szCs w:val="24"/>
        </w:rPr>
        <w:t>)</w:t>
      </w:r>
    </w:p>
    <w:p w:rsidR="00EE3AFA" w:rsidRDefault="00EE3AFA" w:rsidP="00EE3AFA">
      <w:pPr>
        <w:jc w:val="both"/>
        <w:rPr>
          <w:szCs w:val="24"/>
        </w:rPr>
      </w:pPr>
    </w:p>
    <w:p w:rsidR="00EE3AFA" w:rsidRDefault="00EE3AFA" w:rsidP="00EE3AFA">
      <w:pPr>
        <w:jc w:val="both"/>
        <w:rPr>
          <w:szCs w:val="24"/>
        </w:rPr>
      </w:pPr>
      <w:r>
        <w:rPr>
          <w:szCs w:val="24"/>
        </w:rPr>
        <w:lastRenderedPageBreak/>
        <w:t>The maximum penalty for selling fireworks to persons under the age of 18, is a £5,000 fine.  Note that caps, cracker snaps, novelty matches, party poppers, serpents and throwdowns must not be supplied to persons under 16.</w:t>
      </w:r>
    </w:p>
    <w:p w:rsidR="009B1F8A" w:rsidRDefault="009B1F8A" w:rsidP="00EE3AFA">
      <w:pPr>
        <w:jc w:val="both"/>
        <w:rPr>
          <w:szCs w:val="24"/>
        </w:rPr>
      </w:pPr>
    </w:p>
    <w:p w:rsidR="009B1F8A" w:rsidRDefault="009B1F8A" w:rsidP="00EE3AFA">
      <w:pPr>
        <w:jc w:val="both"/>
        <w:rPr>
          <w:szCs w:val="24"/>
        </w:rPr>
      </w:pPr>
      <w:r>
        <w:rPr>
          <w:szCs w:val="24"/>
        </w:rPr>
        <w:t>Packets of sparklers must carry a warning notice “Warning: not to be given to children under five years of age”.</w:t>
      </w:r>
    </w:p>
    <w:p w:rsidR="00EE3AFA" w:rsidRDefault="00EE3AFA" w:rsidP="00EE3AFA">
      <w:pPr>
        <w:jc w:val="both"/>
        <w:rPr>
          <w:szCs w:val="24"/>
        </w:rPr>
      </w:pPr>
    </w:p>
    <w:p w:rsidR="00EE3AFA" w:rsidRDefault="00EE3AFA" w:rsidP="00EE3AFA">
      <w:pPr>
        <w:jc w:val="both"/>
        <w:rPr>
          <w:szCs w:val="24"/>
        </w:rPr>
      </w:pPr>
      <w:r>
        <w:rPr>
          <w:szCs w:val="24"/>
        </w:rPr>
        <w:t xml:space="preserve">The following fireworks must not be supplied to the </w:t>
      </w:r>
      <w:proofErr w:type="gramStart"/>
      <w:r>
        <w:rPr>
          <w:szCs w:val="24"/>
        </w:rPr>
        <w:t>general public</w:t>
      </w:r>
      <w:proofErr w:type="gramEnd"/>
      <w:r>
        <w:rPr>
          <w:szCs w:val="24"/>
        </w:rPr>
        <w:t>:</w:t>
      </w:r>
    </w:p>
    <w:p w:rsidR="00EE3AFA" w:rsidRDefault="00EE3AFA" w:rsidP="00EE3AFA">
      <w:pPr>
        <w:jc w:val="both"/>
        <w:rPr>
          <w:szCs w:val="24"/>
        </w:rPr>
      </w:pPr>
    </w:p>
    <w:p w:rsidR="00EE3AFA" w:rsidRDefault="00EE3AFA" w:rsidP="00EE3AFA">
      <w:pPr>
        <w:numPr>
          <w:ilvl w:val="0"/>
          <w:numId w:val="7"/>
        </w:numPr>
        <w:tabs>
          <w:tab w:val="clear" w:pos="720"/>
          <w:tab w:val="num" w:pos="567"/>
        </w:tabs>
        <w:ind w:hanging="624"/>
        <w:jc w:val="both"/>
        <w:rPr>
          <w:szCs w:val="24"/>
        </w:rPr>
      </w:pPr>
      <w:r>
        <w:rPr>
          <w:szCs w:val="24"/>
        </w:rPr>
        <w:t>Air bombs, aerial shells, aerial maroons, shell-in-mortar and maroons-in-mortar</w:t>
      </w:r>
    </w:p>
    <w:p w:rsidR="00EE3AFA" w:rsidRDefault="00EE3AFA" w:rsidP="00EE3AFA">
      <w:pPr>
        <w:jc w:val="both"/>
        <w:rPr>
          <w:szCs w:val="24"/>
        </w:rPr>
      </w:pPr>
    </w:p>
    <w:p w:rsidR="00EE3AFA" w:rsidRDefault="00EE3AFA" w:rsidP="00EE3AFA">
      <w:pPr>
        <w:numPr>
          <w:ilvl w:val="0"/>
          <w:numId w:val="7"/>
        </w:numPr>
        <w:tabs>
          <w:tab w:val="clear" w:pos="720"/>
          <w:tab w:val="num" w:pos="567"/>
        </w:tabs>
        <w:ind w:hanging="624"/>
        <w:jc w:val="both"/>
        <w:rPr>
          <w:szCs w:val="24"/>
        </w:rPr>
      </w:pPr>
      <w:r>
        <w:rPr>
          <w:szCs w:val="24"/>
        </w:rPr>
        <w:t>All bangers (including “batteries” containing bangers, such as Chinese Crackers)</w:t>
      </w:r>
    </w:p>
    <w:p w:rsidR="00EE3AFA" w:rsidRDefault="00EE3AFA" w:rsidP="00EE3AFA">
      <w:pPr>
        <w:jc w:val="both"/>
        <w:rPr>
          <w:szCs w:val="24"/>
        </w:rPr>
      </w:pPr>
    </w:p>
    <w:p w:rsidR="00EE3AFA" w:rsidRDefault="00EE3AFA" w:rsidP="00EE3AFA">
      <w:pPr>
        <w:numPr>
          <w:ilvl w:val="0"/>
          <w:numId w:val="7"/>
        </w:numPr>
        <w:tabs>
          <w:tab w:val="clear" w:pos="720"/>
          <w:tab w:val="num" w:pos="567"/>
        </w:tabs>
        <w:ind w:hanging="624"/>
        <w:jc w:val="both"/>
        <w:rPr>
          <w:szCs w:val="24"/>
        </w:rPr>
      </w:pPr>
      <w:r>
        <w:rPr>
          <w:szCs w:val="24"/>
        </w:rPr>
        <w:t>Mini rockets</w:t>
      </w:r>
    </w:p>
    <w:p w:rsidR="00EE3AFA" w:rsidRDefault="00EE3AFA" w:rsidP="00EE3AFA">
      <w:pPr>
        <w:jc w:val="both"/>
        <w:rPr>
          <w:szCs w:val="24"/>
        </w:rPr>
      </w:pPr>
    </w:p>
    <w:p w:rsidR="00EE3AFA" w:rsidRDefault="00EE3AFA" w:rsidP="00EE3AFA">
      <w:pPr>
        <w:numPr>
          <w:ilvl w:val="0"/>
          <w:numId w:val="7"/>
        </w:numPr>
        <w:tabs>
          <w:tab w:val="clear" w:pos="720"/>
          <w:tab w:val="num" w:pos="567"/>
        </w:tabs>
        <w:ind w:hanging="624"/>
        <w:jc w:val="both"/>
        <w:rPr>
          <w:szCs w:val="24"/>
        </w:rPr>
      </w:pPr>
      <w:r>
        <w:rPr>
          <w:szCs w:val="24"/>
        </w:rPr>
        <w:t>Fireworks with erratic flight (</w:t>
      </w:r>
      <w:proofErr w:type="spellStart"/>
      <w:r>
        <w:rPr>
          <w:szCs w:val="24"/>
        </w:rPr>
        <w:t>eg</w:t>
      </w:r>
      <w:proofErr w:type="spellEnd"/>
      <w:r>
        <w:rPr>
          <w:szCs w:val="24"/>
        </w:rPr>
        <w:t xml:space="preserve"> ground spinners</w:t>
      </w:r>
      <w:r w:rsidR="00F54A8B">
        <w:rPr>
          <w:szCs w:val="24"/>
        </w:rPr>
        <w:t xml:space="preserve"> and</w:t>
      </w:r>
      <w:r>
        <w:rPr>
          <w:szCs w:val="24"/>
        </w:rPr>
        <w:t xml:space="preserve"> jumping jacks)</w:t>
      </w:r>
    </w:p>
    <w:p w:rsidR="00EE3AFA" w:rsidRDefault="00EE3AFA" w:rsidP="00EE3AFA">
      <w:pPr>
        <w:jc w:val="both"/>
        <w:rPr>
          <w:szCs w:val="24"/>
        </w:rPr>
      </w:pPr>
    </w:p>
    <w:p w:rsidR="00EE3AFA" w:rsidRDefault="00EE3AFA" w:rsidP="00EE3AFA">
      <w:pPr>
        <w:numPr>
          <w:ilvl w:val="0"/>
          <w:numId w:val="7"/>
        </w:numPr>
        <w:tabs>
          <w:tab w:val="clear" w:pos="720"/>
          <w:tab w:val="num" w:pos="567"/>
        </w:tabs>
        <w:ind w:hanging="624"/>
        <w:jc w:val="both"/>
        <w:rPr>
          <w:szCs w:val="24"/>
        </w:rPr>
      </w:pPr>
      <w:r>
        <w:rPr>
          <w:szCs w:val="24"/>
        </w:rPr>
        <w:t>All category 4 fireworks or any other firework which does not meet BS 7114 or EU equivalent</w:t>
      </w:r>
    </w:p>
    <w:p w:rsidR="00EE3AFA" w:rsidRDefault="00EE3AFA" w:rsidP="00EE3AFA">
      <w:pPr>
        <w:jc w:val="both"/>
        <w:rPr>
          <w:szCs w:val="24"/>
        </w:rPr>
      </w:pPr>
    </w:p>
    <w:p w:rsidR="00EE3AFA" w:rsidRPr="00C56B3B" w:rsidRDefault="00EE3AFA" w:rsidP="00EE3AFA">
      <w:pPr>
        <w:jc w:val="both"/>
        <w:rPr>
          <w:b/>
          <w:sz w:val="28"/>
          <w:szCs w:val="28"/>
        </w:rPr>
      </w:pPr>
      <w:r w:rsidRPr="00C56B3B">
        <w:rPr>
          <w:b/>
          <w:sz w:val="28"/>
          <w:szCs w:val="28"/>
        </w:rPr>
        <w:t>Fireworks Regulations 2004</w:t>
      </w:r>
    </w:p>
    <w:p w:rsidR="00EE3AFA" w:rsidRDefault="00EE3AFA" w:rsidP="00EE3AFA">
      <w:pPr>
        <w:jc w:val="both"/>
        <w:rPr>
          <w:b/>
          <w:szCs w:val="24"/>
        </w:rPr>
      </w:pPr>
    </w:p>
    <w:p w:rsidR="00EE3AFA" w:rsidRDefault="00EE3AFA" w:rsidP="00EE3AFA">
      <w:pPr>
        <w:jc w:val="both"/>
        <w:rPr>
          <w:szCs w:val="24"/>
        </w:rPr>
      </w:pPr>
      <w:r>
        <w:rPr>
          <w:szCs w:val="24"/>
        </w:rPr>
        <w:t xml:space="preserve">These regulations require that suppliers of fireworks to the </w:t>
      </w:r>
      <w:r w:rsidR="005A01A3">
        <w:rPr>
          <w:szCs w:val="24"/>
        </w:rPr>
        <w:t>public</w:t>
      </w:r>
      <w:r>
        <w:rPr>
          <w:szCs w:val="24"/>
        </w:rPr>
        <w:t xml:space="preserve"> display in a prominent position an A3 notice, stating the following:</w:t>
      </w:r>
    </w:p>
    <w:p w:rsidR="00EE3AFA" w:rsidRDefault="00EE3AFA" w:rsidP="00EE3AFA">
      <w:pPr>
        <w:jc w:val="both"/>
        <w:rPr>
          <w:szCs w:val="24"/>
        </w:rPr>
      </w:pPr>
    </w:p>
    <w:p w:rsidR="00EE3AFA" w:rsidRDefault="00C72E23" w:rsidP="00C72E23">
      <w:pPr>
        <w:numPr>
          <w:ilvl w:val="0"/>
          <w:numId w:val="8"/>
        </w:numPr>
        <w:jc w:val="both"/>
        <w:rPr>
          <w:szCs w:val="24"/>
        </w:rPr>
      </w:pPr>
      <w:r w:rsidRPr="00C72E23">
        <w:rPr>
          <w:szCs w:val="24"/>
        </w:rPr>
        <w:t>IT IS ILLEGAL TO SELL CATEGORY F2 FIREWORKS OR CATEGORY F3 FIREWORKS TO ANYONE UNDER THE AGE OF 18</w:t>
      </w:r>
      <w:r w:rsidR="007376A2">
        <w:rPr>
          <w:szCs w:val="24"/>
        </w:rPr>
        <w:t xml:space="preserve"> and</w:t>
      </w:r>
    </w:p>
    <w:p w:rsidR="007376A2" w:rsidRDefault="00C72E23" w:rsidP="00C72E23">
      <w:pPr>
        <w:numPr>
          <w:ilvl w:val="0"/>
          <w:numId w:val="8"/>
        </w:numPr>
        <w:jc w:val="both"/>
        <w:rPr>
          <w:szCs w:val="24"/>
        </w:rPr>
      </w:pPr>
      <w:r w:rsidRPr="00C72E23">
        <w:rPr>
          <w:szCs w:val="24"/>
        </w:rPr>
        <w:t>IT IS ILLEGAL FOR ANYONE UNDER THE AGE OF 18 TO POSSESS CATEGORY F2 FIREWORKS OR CATEGORY F3 FIREWORKS IN A PUBLIC PLACE</w:t>
      </w:r>
    </w:p>
    <w:p w:rsidR="007376A2" w:rsidRDefault="007376A2" w:rsidP="007376A2">
      <w:pPr>
        <w:jc w:val="both"/>
        <w:rPr>
          <w:szCs w:val="24"/>
        </w:rPr>
      </w:pPr>
    </w:p>
    <w:p w:rsidR="007376A2" w:rsidRDefault="00CD3DD9" w:rsidP="007376A2">
      <w:pPr>
        <w:jc w:val="both"/>
        <w:rPr>
          <w:szCs w:val="24"/>
        </w:rPr>
      </w:pPr>
      <w:r>
        <w:rPr>
          <w:szCs w:val="24"/>
        </w:rPr>
        <w:t>Further advice on Age Restricted Goods can be found on the enclosed Trading Standards Guidance Notes.</w:t>
      </w:r>
    </w:p>
    <w:p w:rsidR="00791426" w:rsidRDefault="00791426" w:rsidP="007376A2">
      <w:pPr>
        <w:jc w:val="both"/>
        <w:rPr>
          <w:szCs w:val="24"/>
        </w:rPr>
      </w:pPr>
    </w:p>
    <w:p w:rsidR="007376A2" w:rsidRDefault="007376A2" w:rsidP="00500B43">
      <w:pPr>
        <w:pBdr>
          <w:top w:val="single" w:sz="4" w:space="1" w:color="auto"/>
          <w:left w:val="single" w:sz="4" w:space="4" w:color="auto"/>
          <w:bottom w:val="single" w:sz="4" w:space="1" w:color="auto"/>
          <w:right w:val="single" w:sz="4" w:space="31" w:color="auto"/>
        </w:pBdr>
        <w:jc w:val="both"/>
        <w:rPr>
          <w:b/>
          <w:szCs w:val="24"/>
        </w:rPr>
      </w:pPr>
      <w:r>
        <w:rPr>
          <w:b/>
          <w:szCs w:val="24"/>
        </w:rPr>
        <w:t>Important notes</w:t>
      </w:r>
    </w:p>
    <w:p w:rsidR="00C56B3B" w:rsidRDefault="00C56B3B" w:rsidP="00500B43">
      <w:pPr>
        <w:pBdr>
          <w:top w:val="single" w:sz="4" w:space="1" w:color="auto"/>
          <w:left w:val="single" w:sz="4" w:space="4" w:color="auto"/>
          <w:bottom w:val="single" w:sz="4" w:space="1" w:color="auto"/>
          <w:right w:val="single" w:sz="4" w:space="31" w:color="auto"/>
        </w:pBdr>
        <w:jc w:val="both"/>
        <w:rPr>
          <w:b/>
          <w:szCs w:val="24"/>
        </w:rPr>
      </w:pPr>
    </w:p>
    <w:p w:rsidR="007376A2" w:rsidRDefault="007376A2" w:rsidP="00500B43">
      <w:pPr>
        <w:pBdr>
          <w:top w:val="single" w:sz="4" w:space="1" w:color="auto"/>
          <w:left w:val="single" w:sz="4" w:space="4" w:color="auto"/>
          <w:bottom w:val="single" w:sz="4" w:space="1" w:color="auto"/>
          <w:right w:val="single" w:sz="4" w:space="31" w:color="auto"/>
        </w:pBdr>
        <w:jc w:val="both"/>
        <w:rPr>
          <w:szCs w:val="24"/>
        </w:rPr>
      </w:pPr>
      <w:r>
        <w:rPr>
          <w:szCs w:val="24"/>
        </w:rPr>
        <w:t xml:space="preserve">It is your responsibility to ensure you are aware </w:t>
      </w:r>
      <w:proofErr w:type="gramStart"/>
      <w:r>
        <w:rPr>
          <w:szCs w:val="24"/>
        </w:rPr>
        <w:t>of, and</w:t>
      </w:r>
      <w:proofErr w:type="gramEnd"/>
      <w:r>
        <w:rPr>
          <w:szCs w:val="24"/>
        </w:rPr>
        <w:t xml:space="preserve"> complying with the </w:t>
      </w:r>
      <w:r w:rsidR="00DB2476">
        <w:rPr>
          <w:szCs w:val="24"/>
        </w:rPr>
        <w:t>Explosives R</w:t>
      </w:r>
      <w:r>
        <w:rPr>
          <w:szCs w:val="24"/>
        </w:rPr>
        <w:t xml:space="preserve">egulations </w:t>
      </w:r>
      <w:r w:rsidR="00DB2476">
        <w:rPr>
          <w:szCs w:val="24"/>
        </w:rPr>
        <w:t>2014</w:t>
      </w:r>
      <w:r>
        <w:rPr>
          <w:szCs w:val="24"/>
        </w:rPr>
        <w:t>.</w:t>
      </w:r>
    </w:p>
    <w:p w:rsidR="00C56B3B" w:rsidRDefault="00C56B3B" w:rsidP="00500B43">
      <w:pPr>
        <w:pBdr>
          <w:top w:val="single" w:sz="4" w:space="1" w:color="auto"/>
          <w:left w:val="single" w:sz="4" w:space="4" w:color="auto"/>
          <w:bottom w:val="single" w:sz="4" w:space="1" w:color="auto"/>
          <w:right w:val="single" w:sz="4" w:space="31" w:color="auto"/>
        </w:pBdr>
        <w:jc w:val="both"/>
        <w:rPr>
          <w:szCs w:val="24"/>
        </w:rPr>
      </w:pPr>
    </w:p>
    <w:p w:rsidR="007376A2" w:rsidRDefault="007376A2" w:rsidP="00500B43">
      <w:pPr>
        <w:pBdr>
          <w:top w:val="single" w:sz="4" w:space="1" w:color="auto"/>
          <w:left w:val="single" w:sz="4" w:space="4" w:color="auto"/>
          <w:bottom w:val="single" w:sz="4" w:space="1" w:color="auto"/>
          <w:right w:val="single" w:sz="4" w:space="31" w:color="auto"/>
        </w:pBdr>
        <w:jc w:val="both"/>
        <w:rPr>
          <w:szCs w:val="24"/>
        </w:rPr>
      </w:pPr>
      <w:r>
        <w:rPr>
          <w:szCs w:val="24"/>
        </w:rPr>
        <w:t xml:space="preserve">The licensing authority will not normally visit your premises before granting a </w:t>
      </w:r>
      <w:r w:rsidR="00DB2476">
        <w:rPr>
          <w:szCs w:val="24"/>
        </w:rPr>
        <w:t xml:space="preserve">licence for the storage of </w:t>
      </w:r>
      <w:r w:rsidR="00053E09">
        <w:rPr>
          <w:szCs w:val="24"/>
        </w:rPr>
        <w:t xml:space="preserve">up to </w:t>
      </w:r>
      <w:r w:rsidR="00DB2476">
        <w:rPr>
          <w:szCs w:val="24"/>
        </w:rPr>
        <w:t>250kg</w:t>
      </w:r>
      <w:r w:rsidR="00053E09">
        <w:rPr>
          <w:szCs w:val="24"/>
        </w:rPr>
        <w:t xml:space="preserve"> of fireworks</w:t>
      </w:r>
      <w:r>
        <w:rPr>
          <w:szCs w:val="24"/>
        </w:rPr>
        <w:t>.  The authority may prohibit storage of explosives at the site if it believes the site is unsafe.  It may also take enforcement action if you are not storing safely.</w:t>
      </w:r>
    </w:p>
    <w:p w:rsidR="007376A2" w:rsidRDefault="007376A2" w:rsidP="00500B43">
      <w:pPr>
        <w:pBdr>
          <w:top w:val="single" w:sz="4" w:space="1" w:color="auto"/>
          <w:left w:val="single" w:sz="4" w:space="4" w:color="auto"/>
          <w:bottom w:val="single" w:sz="4" w:space="1" w:color="auto"/>
          <w:right w:val="single" w:sz="4" w:space="31" w:color="auto"/>
        </w:pBdr>
        <w:jc w:val="both"/>
        <w:rPr>
          <w:szCs w:val="24"/>
        </w:rPr>
      </w:pPr>
    </w:p>
    <w:p w:rsidR="007376A2" w:rsidRPr="00500B43" w:rsidRDefault="007376A2" w:rsidP="00500B43">
      <w:pPr>
        <w:pBdr>
          <w:top w:val="single" w:sz="4" w:space="1" w:color="auto"/>
          <w:left w:val="single" w:sz="4" w:space="4" w:color="auto"/>
          <w:bottom w:val="single" w:sz="4" w:space="1" w:color="auto"/>
          <w:right w:val="single" w:sz="4" w:space="31" w:color="auto"/>
        </w:pBdr>
        <w:jc w:val="both"/>
        <w:rPr>
          <w:b/>
          <w:szCs w:val="24"/>
        </w:rPr>
      </w:pPr>
      <w:r w:rsidRPr="00500B43">
        <w:rPr>
          <w:b/>
          <w:szCs w:val="24"/>
        </w:rPr>
        <w:t>If you are planning to sell fireworks outside the following periods of the year:</w:t>
      </w:r>
    </w:p>
    <w:p w:rsidR="007376A2" w:rsidRPr="00500B43" w:rsidRDefault="007376A2" w:rsidP="00500B43">
      <w:pPr>
        <w:numPr>
          <w:ilvl w:val="0"/>
          <w:numId w:val="9"/>
        </w:numPr>
        <w:pBdr>
          <w:top w:val="single" w:sz="4" w:space="1" w:color="auto"/>
          <w:left w:val="single" w:sz="4" w:space="4" w:color="auto"/>
          <w:bottom w:val="single" w:sz="4" w:space="1" w:color="auto"/>
          <w:right w:val="single" w:sz="4" w:space="31" w:color="auto"/>
        </w:pBdr>
        <w:tabs>
          <w:tab w:val="clear" w:pos="1287"/>
          <w:tab w:val="num" w:pos="567"/>
        </w:tabs>
        <w:ind w:hanging="1191"/>
        <w:jc w:val="both"/>
        <w:rPr>
          <w:b/>
          <w:szCs w:val="24"/>
        </w:rPr>
      </w:pPr>
      <w:r w:rsidRPr="00500B43">
        <w:rPr>
          <w:b/>
          <w:szCs w:val="24"/>
        </w:rPr>
        <w:t>15 October to 10 November</w:t>
      </w:r>
    </w:p>
    <w:p w:rsidR="007376A2" w:rsidRPr="00500B43" w:rsidRDefault="007376A2" w:rsidP="00500B43">
      <w:pPr>
        <w:numPr>
          <w:ilvl w:val="0"/>
          <w:numId w:val="9"/>
        </w:numPr>
        <w:pBdr>
          <w:top w:val="single" w:sz="4" w:space="1" w:color="auto"/>
          <w:left w:val="single" w:sz="4" w:space="4" w:color="auto"/>
          <w:bottom w:val="single" w:sz="4" w:space="1" w:color="auto"/>
          <w:right w:val="single" w:sz="4" w:space="31" w:color="auto"/>
        </w:pBdr>
        <w:tabs>
          <w:tab w:val="clear" w:pos="1287"/>
          <w:tab w:val="num" w:pos="567"/>
        </w:tabs>
        <w:ind w:hanging="1191"/>
        <w:jc w:val="both"/>
        <w:rPr>
          <w:b/>
          <w:szCs w:val="24"/>
        </w:rPr>
      </w:pPr>
      <w:r w:rsidRPr="00500B43">
        <w:rPr>
          <w:b/>
          <w:szCs w:val="24"/>
        </w:rPr>
        <w:t>26 December to 31 December</w:t>
      </w:r>
    </w:p>
    <w:p w:rsidR="007376A2" w:rsidRPr="00500B43" w:rsidRDefault="007376A2" w:rsidP="00500B43">
      <w:pPr>
        <w:numPr>
          <w:ilvl w:val="0"/>
          <w:numId w:val="9"/>
        </w:numPr>
        <w:pBdr>
          <w:top w:val="single" w:sz="4" w:space="1" w:color="auto"/>
          <w:left w:val="single" w:sz="4" w:space="4" w:color="auto"/>
          <w:bottom w:val="single" w:sz="4" w:space="1" w:color="auto"/>
          <w:right w:val="single" w:sz="4" w:space="31" w:color="auto"/>
        </w:pBdr>
        <w:tabs>
          <w:tab w:val="clear" w:pos="1287"/>
          <w:tab w:val="num" w:pos="567"/>
        </w:tabs>
        <w:ind w:left="567" w:hanging="567"/>
        <w:jc w:val="both"/>
        <w:rPr>
          <w:b/>
          <w:szCs w:val="24"/>
        </w:rPr>
      </w:pPr>
      <w:r w:rsidRPr="00500B43">
        <w:rPr>
          <w:b/>
          <w:szCs w:val="24"/>
        </w:rPr>
        <w:t xml:space="preserve">On </w:t>
      </w:r>
      <w:r>
        <w:rPr>
          <w:b/>
          <w:szCs w:val="24"/>
        </w:rPr>
        <w:t xml:space="preserve">the day of the </w:t>
      </w:r>
      <w:r w:rsidRPr="00500B43">
        <w:rPr>
          <w:b/>
          <w:szCs w:val="24"/>
        </w:rPr>
        <w:t>Chinese New Year and t</w:t>
      </w:r>
      <w:r>
        <w:rPr>
          <w:b/>
          <w:szCs w:val="24"/>
        </w:rPr>
        <w:t>he 3 days immediately preceding i</w:t>
      </w:r>
      <w:r w:rsidRPr="00500B43">
        <w:rPr>
          <w:b/>
          <w:szCs w:val="24"/>
        </w:rPr>
        <w:t>t</w:t>
      </w:r>
    </w:p>
    <w:p w:rsidR="007376A2" w:rsidRPr="00500B43" w:rsidRDefault="007376A2" w:rsidP="00500B43">
      <w:pPr>
        <w:numPr>
          <w:ilvl w:val="0"/>
          <w:numId w:val="9"/>
        </w:numPr>
        <w:pBdr>
          <w:top w:val="single" w:sz="4" w:space="1" w:color="auto"/>
          <w:left w:val="single" w:sz="4" w:space="4" w:color="auto"/>
          <w:bottom w:val="single" w:sz="4" w:space="1" w:color="auto"/>
          <w:right w:val="single" w:sz="4" w:space="31" w:color="auto"/>
        </w:pBdr>
        <w:tabs>
          <w:tab w:val="clear" w:pos="1287"/>
          <w:tab w:val="num" w:pos="567"/>
        </w:tabs>
        <w:ind w:hanging="1191"/>
        <w:jc w:val="both"/>
        <w:rPr>
          <w:b/>
          <w:szCs w:val="24"/>
        </w:rPr>
      </w:pPr>
      <w:r w:rsidRPr="00500B43">
        <w:rPr>
          <w:b/>
          <w:szCs w:val="24"/>
        </w:rPr>
        <w:t>On the day of Diwali and the 3 days immediately preceding it</w:t>
      </w:r>
    </w:p>
    <w:p w:rsidR="007376A2" w:rsidRDefault="007376A2" w:rsidP="00500B43">
      <w:pPr>
        <w:pBdr>
          <w:top w:val="single" w:sz="4" w:space="1" w:color="auto"/>
          <w:left w:val="single" w:sz="4" w:space="4" w:color="auto"/>
          <w:bottom w:val="single" w:sz="4" w:space="1" w:color="auto"/>
          <w:right w:val="single" w:sz="4" w:space="31" w:color="auto"/>
        </w:pBdr>
        <w:jc w:val="both"/>
        <w:rPr>
          <w:szCs w:val="24"/>
        </w:rPr>
      </w:pPr>
    </w:p>
    <w:p w:rsidR="007376A2" w:rsidRPr="00500B43" w:rsidRDefault="00500B43" w:rsidP="00500B43">
      <w:pPr>
        <w:pBdr>
          <w:top w:val="single" w:sz="4" w:space="1" w:color="auto"/>
          <w:left w:val="single" w:sz="4" w:space="4" w:color="auto"/>
          <w:bottom w:val="single" w:sz="4" w:space="1" w:color="auto"/>
          <w:right w:val="single" w:sz="4" w:space="31" w:color="auto"/>
        </w:pBdr>
        <w:jc w:val="both"/>
        <w:rPr>
          <w:b/>
          <w:szCs w:val="24"/>
        </w:rPr>
      </w:pPr>
      <w:r w:rsidRPr="00500B43">
        <w:rPr>
          <w:b/>
          <w:szCs w:val="24"/>
        </w:rPr>
        <w:t>You</w:t>
      </w:r>
      <w:r w:rsidR="007376A2" w:rsidRPr="00500B43">
        <w:rPr>
          <w:b/>
          <w:szCs w:val="24"/>
        </w:rPr>
        <w:t xml:space="preserve"> will also need a £500 </w:t>
      </w:r>
      <w:r>
        <w:rPr>
          <w:b/>
          <w:szCs w:val="24"/>
        </w:rPr>
        <w:t xml:space="preserve">selling </w:t>
      </w:r>
      <w:r w:rsidR="007376A2" w:rsidRPr="00500B43">
        <w:rPr>
          <w:b/>
          <w:szCs w:val="24"/>
        </w:rPr>
        <w:t>licence under the Fireworks Regulations 2004</w:t>
      </w:r>
      <w:r w:rsidR="00F54A8B" w:rsidRPr="00500B43">
        <w:rPr>
          <w:b/>
          <w:szCs w:val="24"/>
        </w:rPr>
        <w:t xml:space="preserve"> </w:t>
      </w:r>
      <w:r>
        <w:rPr>
          <w:b/>
          <w:szCs w:val="24"/>
        </w:rPr>
        <w:t>in addition to</w:t>
      </w:r>
      <w:r w:rsidR="00F54A8B" w:rsidRPr="00500B43">
        <w:rPr>
          <w:b/>
          <w:szCs w:val="24"/>
        </w:rPr>
        <w:t xml:space="preserve"> a storage registration</w:t>
      </w:r>
      <w:r>
        <w:rPr>
          <w:b/>
          <w:szCs w:val="24"/>
        </w:rPr>
        <w:t xml:space="preserve"> or </w:t>
      </w:r>
      <w:r w:rsidR="00F54A8B" w:rsidRPr="00500B43">
        <w:rPr>
          <w:b/>
          <w:szCs w:val="24"/>
        </w:rPr>
        <w:t>licence</w:t>
      </w:r>
      <w:r w:rsidR="007376A2" w:rsidRPr="00500B43">
        <w:rPr>
          <w:b/>
          <w:szCs w:val="24"/>
        </w:rPr>
        <w:t>.</w:t>
      </w:r>
    </w:p>
    <w:p w:rsidR="007376A2" w:rsidRPr="00C56B3B" w:rsidRDefault="009A3E34" w:rsidP="007376A2">
      <w:pPr>
        <w:jc w:val="both"/>
        <w:rPr>
          <w:b/>
          <w:sz w:val="28"/>
          <w:szCs w:val="28"/>
        </w:rPr>
      </w:pPr>
      <w:r>
        <w:rPr>
          <w:szCs w:val="24"/>
        </w:rPr>
        <w:br w:type="page"/>
      </w:r>
      <w:r w:rsidR="004242F3" w:rsidRPr="00C56B3B">
        <w:rPr>
          <w:b/>
          <w:sz w:val="28"/>
          <w:szCs w:val="28"/>
        </w:rPr>
        <w:lastRenderedPageBreak/>
        <w:t>Summary of the main legal requirements</w:t>
      </w:r>
    </w:p>
    <w:p w:rsidR="004242F3" w:rsidRDefault="004242F3" w:rsidP="007376A2">
      <w:pPr>
        <w:jc w:val="both"/>
        <w:rPr>
          <w:b/>
          <w:szCs w:val="24"/>
        </w:rPr>
      </w:pPr>
    </w:p>
    <w:p w:rsidR="004242F3" w:rsidRDefault="004242F3" w:rsidP="007376A2">
      <w:pPr>
        <w:jc w:val="both"/>
        <w:rPr>
          <w:szCs w:val="24"/>
        </w:rPr>
      </w:pPr>
      <w:r>
        <w:rPr>
          <w:szCs w:val="24"/>
        </w:rPr>
        <w:t>The main regulations that are particularly relevant to the storage of fireworks are as follows:</w:t>
      </w:r>
    </w:p>
    <w:p w:rsidR="004242F3" w:rsidRDefault="004242F3" w:rsidP="007376A2">
      <w:pPr>
        <w:jc w:val="both"/>
        <w:rPr>
          <w:szCs w:val="24"/>
        </w:rPr>
      </w:pPr>
    </w:p>
    <w:p w:rsidR="004242F3" w:rsidRDefault="004242F3" w:rsidP="00940BAC">
      <w:pPr>
        <w:numPr>
          <w:ilvl w:val="0"/>
          <w:numId w:val="10"/>
        </w:numPr>
        <w:tabs>
          <w:tab w:val="clear" w:pos="1026"/>
          <w:tab w:val="num" w:pos="567"/>
          <w:tab w:val="num" w:pos="1134"/>
        </w:tabs>
        <w:ind w:left="1134" w:hanging="567"/>
        <w:jc w:val="both"/>
        <w:rPr>
          <w:szCs w:val="24"/>
        </w:rPr>
      </w:pPr>
      <w:r>
        <w:rPr>
          <w:szCs w:val="24"/>
        </w:rPr>
        <w:t>The Management of Health and Safety at Work Regulations 1999 require you to carry out a risk assessment and to record it if you have fi</w:t>
      </w:r>
      <w:r w:rsidR="00940BAC">
        <w:rPr>
          <w:szCs w:val="24"/>
        </w:rPr>
        <w:t xml:space="preserve">ve or more employees.  See the checklist on the HSE website to: </w:t>
      </w:r>
      <w:hyperlink r:id="rId12" w:history="1">
        <w:r w:rsidR="001052DB" w:rsidRPr="00636D2D">
          <w:rPr>
            <w:rStyle w:val="Hyperlink"/>
            <w:szCs w:val="24"/>
          </w:rPr>
          <w:t>www.hse.gov.uk/pubns/indg407ch.pdf</w:t>
        </w:r>
      </w:hyperlink>
      <w:r w:rsidR="001052DB">
        <w:rPr>
          <w:rStyle w:val="Hyperlink"/>
          <w:szCs w:val="24"/>
        </w:rPr>
        <w:t xml:space="preserve"> </w:t>
      </w:r>
      <w:r w:rsidR="00940BAC">
        <w:rPr>
          <w:szCs w:val="24"/>
        </w:rPr>
        <w:t xml:space="preserve"> </w:t>
      </w:r>
    </w:p>
    <w:p w:rsidR="00AF09EB" w:rsidRDefault="00AF09EB" w:rsidP="00AF09EB">
      <w:pPr>
        <w:ind w:left="207"/>
        <w:jc w:val="both"/>
        <w:rPr>
          <w:szCs w:val="24"/>
        </w:rPr>
      </w:pPr>
    </w:p>
    <w:p w:rsidR="00940BAC" w:rsidRDefault="00940BAC" w:rsidP="00940BAC">
      <w:pPr>
        <w:numPr>
          <w:ilvl w:val="0"/>
          <w:numId w:val="10"/>
        </w:numPr>
        <w:tabs>
          <w:tab w:val="clear" w:pos="1026"/>
          <w:tab w:val="num" w:pos="1134"/>
        </w:tabs>
        <w:ind w:left="1134" w:hanging="567"/>
        <w:jc w:val="both"/>
        <w:rPr>
          <w:szCs w:val="24"/>
        </w:rPr>
      </w:pPr>
      <w:r>
        <w:rPr>
          <w:szCs w:val="24"/>
        </w:rPr>
        <w:t>The Explosives Regulations 20</w:t>
      </w:r>
      <w:r w:rsidR="001052DB">
        <w:rPr>
          <w:szCs w:val="24"/>
        </w:rPr>
        <w:t>14</w:t>
      </w:r>
      <w:r>
        <w:rPr>
          <w:szCs w:val="24"/>
        </w:rPr>
        <w:t xml:space="preserve"> require that you take appropriate measures to prevent fire or explosion; to limit the extent of fire or explosion; and to protect people from the effects of fire or explosion.</w:t>
      </w:r>
    </w:p>
    <w:p w:rsidR="00AF09EB" w:rsidRDefault="00AF09EB" w:rsidP="00AF09EB">
      <w:pPr>
        <w:ind w:left="207"/>
        <w:jc w:val="both"/>
        <w:rPr>
          <w:szCs w:val="24"/>
        </w:rPr>
      </w:pPr>
    </w:p>
    <w:p w:rsidR="00940BAC" w:rsidRDefault="00940BAC" w:rsidP="00940BAC">
      <w:pPr>
        <w:numPr>
          <w:ilvl w:val="0"/>
          <w:numId w:val="10"/>
        </w:numPr>
        <w:tabs>
          <w:tab w:val="clear" w:pos="1026"/>
          <w:tab w:val="num" w:pos="1134"/>
        </w:tabs>
        <w:ind w:left="1134" w:hanging="567"/>
        <w:jc w:val="both"/>
        <w:rPr>
          <w:szCs w:val="24"/>
        </w:rPr>
      </w:pPr>
      <w:r>
        <w:rPr>
          <w:szCs w:val="24"/>
        </w:rPr>
        <w:t xml:space="preserve">The </w:t>
      </w:r>
      <w:r w:rsidR="001052DB">
        <w:rPr>
          <w:szCs w:val="24"/>
        </w:rPr>
        <w:t>Explosives</w:t>
      </w:r>
      <w:r>
        <w:rPr>
          <w:szCs w:val="24"/>
        </w:rPr>
        <w:t xml:space="preserve"> </w:t>
      </w:r>
      <w:r w:rsidR="001052DB">
        <w:rPr>
          <w:szCs w:val="24"/>
        </w:rPr>
        <w:t>R</w:t>
      </w:r>
      <w:r>
        <w:rPr>
          <w:szCs w:val="24"/>
        </w:rPr>
        <w:t xml:space="preserve">egulations </w:t>
      </w:r>
      <w:r w:rsidR="001052DB">
        <w:rPr>
          <w:szCs w:val="24"/>
        </w:rPr>
        <w:t xml:space="preserve">2014 </w:t>
      </w:r>
      <w:r>
        <w:rPr>
          <w:szCs w:val="24"/>
        </w:rPr>
        <w:t xml:space="preserve">also require anyone storing </w:t>
      </w:r>
      <w:r w:rsidR="001052DB">
        <w:rPr>
          <w:szCs w:val="24"/>
        </w:rPr>
        <w:t>between</w:t>
      </w:r>
      <w:r>
        <w:rPr>
          <w:szCs w:val="24"/>
        </w:rPr>
        <w:t xml:space="preserve"> 5 kg </w:t>
      </w:r>
      <w:proofErr w:type="gramStart"/>
      <w:r>
        <w:rPr>
          <w:szCs w:val="24"/>
        </w:rPr>
        <w:t xml:space="preserve">net  </w:t>
      </w:r>
      <w:r w:rsidR="001052DB">
        <w:rPr>
          <w:szCs w:val="24"/>
        </w:rPr>
        <w:t>and</w:t>
      </w:r>
      <w:proofErr w:type="gramEnd"/>
      <w:r w:rsidR="001052DB">
        <w:rPr>
          <w:szCs w:val="24"/>
        </w:rPr>
        <w:t xml:space="preserve"> 2,000 kg net of explosives </w:t>
      </w:r>
      <w:r>
        <w:rPr>
          <w:szCs w:val="24"/>
        </w:rPr>
        <w:t xml:space="preserve">to </w:t>
      </w:r>
      <w:r w:rsidR="001052DB">
        <w:rPr>
          <w:szCs w:val="24"/>
        </w:rPr>
        <w:t>obtain a licence</w:t>
      </w:r>
      <w:r>
        <w:rPr>
          <w:szCs w:val="24"/>
        </w:rPr>
        <w:t xml:space="preserve"> </w:t>
      </w:r>
      <w:r w:rsidR="001052DB">
        <w:rPr>
          <w:szCs w:val="24"/>
        </w:rPr>
        <w:t>from</w:t>
      </w:r>
      <w:r>
        <w:rPr>
          <w:szCs w:val="24"/>
        </w:rPr>
        <w:t xml:space="preserve"> their local authority</w:t>
      </w:r>
      <w:r w:rsidR="001052DB">
        <w:rPr>
          <w:szCs w:val="24"/>
        </w:rPr>
        <w:t>.</w:t>
      </w:r>
    </w:p>
    <w:p w:rsidR="00AF09EB" w:rsidRDefault="00AF09EB" w:rsidP="00AF09EB">
      <w:pPr>
        <w:ind w:left="207"/>
        <w:jc w:val="both"/>
        <w:rPr>
          <w:szCs w:val="24"/>
        </w:rPr>
      </w:pPr>
    </w:p>
    <w:p w:rsidR="00940BAC" w:rsidRDefault="00940BAC" w:rsidP="00940BAC">
      <w:pPr>
        <w:numPr>
          <w:ilvl w:val="0"/>
          <w:numId w:val="10"/>
        </w:numPr>
        <w:tabs>
          <w:tab w:val="clear" w:pos="1026"/>
          <w:tab w:val="num" w:pos="1134"/>
        </w:tabs>
        <w:ind w:left="1134" w:hanging="567"/>
        <w:jc w:val="both"/>
        <w:rPr>
          <w:szCs w:val="24"/>
        </w:rPr>
      </w:pPr>
      <w:r>
        <w:rPr>
          <w:szCs w:val="24"/>
        </w:rPr>
        <w:t>In addition, there are also general duties under both health and safety at work law and fire safety law.</w:t>
      </w:r>
    </w:p>
    <w:p w:rsidR="00AF09EB" w:rsidRPr="00C56B3B" w:rsidRDefault="00AF09EB" w:rsidP="00940BAC">
      <w:pPr>
        <w:jc w:val="both"/>
        <w:rPr>
          <w:sz w:val="28"/>
          <w:szCs w:val="28"/>
        </w:rPr>
      </w:pPr>
    </w:p>
    <w:p w:rsidR="00940BAC" w:rsidRDefault="00940BAC" w:rsidP="00940BAC">
      <w:pPr>
        <w:jc w:val="both"/>
        <w:rPr>
          <w:szCs w:val="24"/>
        </w:rPr>
      </w:pPr>
      <w:r w:rsidRPr="00C56B3B">
        <w:rPr>
          <w:b/>
          <w:sz w:val="28"/>
          <w:szCs w:val="28"/>
        </w:rPr>
        <w:t>If you are selling fireworks you have duties under</w:t>
      </w:r>
      <w:r>
        <w:rPr>
          <w:szCs w:val="24"/>
        </w:rPr>
        <w:t>:</w:t>
      </w:r>
    </w:p>
    <w:p w:rsidR="00940BAC" w:rsidRDefault="00940BAC" w:rsidP="00940BAC">
      <w:pPr>
        <w:jc w:val="both"/>
        <w:rPr>
          <w:szCs w:val="24"/>
        </w:rPr>
      </w:pPr>
    </w:p>
    <w:p w:rsidR="00940BAC" w:rsidRDefault="00940BAC" w:rsidP="00940BAC">
      <w:pPr>
        <w:numPr>
          <w:ilvl w:val="0"/>
          <w:numId w:val="11"/>
        </w:numPr>
        <w:tabs>
          <w:tab w:val="clear" w:pos="1287"/>
          <w:tab w:val="num" w:pos="1134"/>
        </w:tabs>
        <w:ind w:left="1134" w:hanging="567"/>
        <w:jc w:val="both"/>
        <w:rPr>
          <w:szCs w:val="24"/>
        </w:rPr>
      </w:pPr>
      <w:r>
        <w:rPr>
          <w:szCs w:val="24"/>
        </w:rPr>
        <w:t>The Fireworks Safety Regulations 1997.  This includes requirements on the types of fireworks that can be sold to members of the public as well as on the age of purchase;</w:t>
      </w:r>
    </w:p>
    <w:p w:rsidR="00AF09EB" w:rsidRDefault="00AF09EB" w:rsidP="00AF09EB">
      <w:pPr>
        <w:ind w:left="207"/>
        <w:jc w:val="both"/>
        <w:rPr>
          <w:szCs w:val="24"/>
        </w:rPr>
      </w:pPr>
    </w:p>
    <w:p w:rsidR="00940BAC" w:rsidRDefault="00005F00" w:rsidP="00940BAC">
      <w:pPr>
        <w:numPr>
          <w:ilvl w:val="0"/>
          <w:numId w:val="11"/>
        </w:numPr>
        <w:tabs>
          <w:tab w:val="clear" w:pos="1287"/>
          <w:tab w:val="num" w:pos="1134"/>
        </w:tabs>
        <w:ind w:left="1134" w:hanging="567"/>
        <w:jc w:val="both"/>
        <w:rPr>
          <w:b/>
          <w:szCs w:val="24"/>
        </w:rPr>
      </w:pPr>
      <w:r>
        <w:rPr>
          <w:b/>
          <w:szCs w:val="24"/>
        </w:rPr>
        <w:t>T</w:t>
      </w:r>
      <w:r w:rsidR="00940BAC" w:rsidRPr="00AF09EB">
        <w:rPr>
          <w:b/>
          <w:szCs w:val="24"/>
        </w:rPr>
        <w:t xml:space="preserve">he Fireworks Regulations 2004.  If you are selling outside certain times of the year you will need a </w:t>
      </w:r>
      <w:r w:rsidR="00500B43">
        <w:rPr>
          <w:b/>
          <w:szCs w:val="24"/>
        </w:rPr>
        <w:t xml:space="preserve">selling </w:t>
      </w:r>
      <w:r w:rsidR="00940BAC" w:rsidRPr="00AF09EB">
        <w:rPr>
          <w:b/>
          <w:szCs w:val="24"/>
        </w:rPr>
        <w:t>licence – this is in addition to any licence or registration allowing you to store fireworks.</w:t>
      </w:r>
    </w:p>
    <w:p w:rsidR="00D6777B" w:rsidRDefault="00D6777B" w:rsidP="00D6777B">
      <w:pPr>
        <w:pStyle w:val="ListParagraph"/>
        <w:rPr>
          <w:b/>
          <w:szCs w:val="24"/>
        </w:rPr>
      </w:pPr>
    </w:p>
    <w:p w:rsidR="00D6777B" w:rsidRPr="00C56B3B" w:rsidRDefault="00D6777B" w:rsidP="00D6777B">
      <w:pPr>
        <w:jc w:val="both"/>
        <w:rPr>
          <w:b/>
          <w:sz w:val="28"/>
          <w:szCs w:val="28"/>
        </w:rPr>
      </w:pPr>
      <w:r w:rsidRPr="00C56B3B">
        <w:rPr>
          <w:b/>
          <w:sz w:val="28"/>
          <w:szCs w:val="28"/>
        </w:rPr>
        <w:t>Penalties</w:t>
      </w:r>
    </w:p>
    <w:p w:rsidR="00D6777B" w:rsidRDefault="00D6777B" w:rsidP="0088244B">
      <w:pPr>
        <w:numPr>
          <w:ilvl w:val="0"/>
          <w:numId w:val="12"/>
        </w:numPr>
        <w:spacing w:before="100" w:beforeAutospacing="1" w:after="100" w:afterAutospacing="1"/>
        <w:ind w:left="1134" w:hanging="567"/>
        <w:rPr>
          <w:spacing w:val="4"/>
          <w:lang w:eastAsia="en-GB"/>
        </w:rPr>
      </w:pPr>
      <w:r>
        <w:rPr>
          <w:spacing w:val="4"/>
          <w:lang w:eastAsia="en-GB"/>
        </w:rPr>
        <w:t>It is an offence under the Health and Safety at Work etc Act 1974 to sell fireworks by retail without a licence or to store unsafely. The penalty is a fine of up to £20,000 and/or 12 months' imprisonment.</w:t>
      </w:r>
    </w:p>
    <w:p w:rsidR="00D6777B" w:rsidRPr="00AF09EB" w:rsidRDefault="00D6777B" w:rsidP="00D6777B">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AF09EB" w:rsidRDefault="00AF09EB" w:rsidP="007376A2">
      <w:pPr>
        <w:jc w:val="both"/>
        <w:rPr>
          <w:b/>
          <w:szCs w:val="24"/>
        </w:rPr>
      </w:pPr>
    </w:p>
    <w:p w:rsidR="007376A2" w:rsidRDefault="00005F00" w:rsidP="007376A2">
      <w:pPr>
        <w:jc w:val="both"/>
        <w:rPr>
          <w:b/>
          <w:szCs w:val="24"/>
        </w:rPr>
      </w:pPr>
      <w:r>
        <w:rPr>
          <w:b/>
          <w:szCs w:val="24"/>
        </w:rPr>
        <w:br w:type="page"/>
      </w:r>
      <w:r w:rsidR="007376A2">
        <w:rPr>
          <w:b/>
          <w:szCs w:val="24"/>
        </w:rPr>
        <w:lastRenderedPageBreak/>
        <w:t>Please Note</w:t>
      </w:r>
    </w:p>
    <w:p w:rsidR="007376A2" w:rsidRDefault="007376A2" w:rsidP="007376A2">
      <w:pPr>
        <w:jc w:val="both"/>
        <w:rPr>
          <w:b/>
          <w:szCs w:val="24"/>
        </w:rPr>
      </w:pPr>
    </w:p>
    <w:p w:rsidR="007376A2" w:rsidRDefault="007376A2" w:rsidP="007376A2">
      <w:pPr>
        <w:jc w:val="both"/>
        <w:rPr>
          <w:b/>
          <w:szCs w:val="24"/>
        </w:rPr>
      </w:pPr>
      <w:r>
        <w:rPr>
          <w:szCs w:val="24"/>
        </w:rPr>
        <w:t xml:space="preserve">Essex County Council, Trading Standards Service has prepared this leaflet for the assistance of businesses.  </w:t>
      </w:r>
      <w:r>
        <w:rPr>
          <w:b/>
          <w:szCs w:val="24"/>
        </w:rPr>
        <w:t>It is not an authoritative interpretation of the law and is intended only for guidance.</w:t>
      </w:r>
    </w:p>
    <w:p w:rsidR="007376A2" w:rsidRDefault="007376A2" w:rsidP="007376A2">
      <w:pPr>
        <w:jc w:val="both"/>
        <w:rPr>
          <w:b/>
          <w:szCs w:val="24"/>
        </w:rPr>
      </w:pPr>
    </w:p>
    <w:p w:rsidR="007376A2" w:rsidRDefault="007376A2" w:rsidP="007376A2">
      <w:pPr>
        <w:jc w:val="both"/>
        <w:rPr>
          <w:szCs w:val="24"/>
        </w:rPr>
      </w:pPr>
      <w:r>
        <w:rPr>
          <w:szCs w:val="24"/>
        </w:rPr>
        <w:t>For further advice on this please contact us at our office:</w:t>
      </w:r>
    </w:p>
    <w:p w:rsidR="009B1F8A" w:rsidRDefault="009B1F8A" w:rsidP="007376A2">
      <w:pPr>
        <w:jc w:val="both"/>
        <w:rPr>
          <w:szCs w:val="24"/>
        </w:rPr>
      </w:pPr>
    </w:p>
    <w:p w:rsidR="009B1F8A" w:rsidRDefault="001052DB" w:rsidP="007376A2">
      <w:pPr>
        <w:jc w:val="both"/>
        <w:rPr>
          <w:szCs w:val="24"/>
        </w:rPr>
      </w:pPr>
      <w:r>
        <w:rPr>
          <w:szCs w:val="24"/>
        </w:rPr>
        <w:t xml:space="preserve">Essex </w:t>
      </w:r>
      <w:r w:rsidR="009B1F8A">
        <w:rPr>
          <w:szCs w:val="24"/>
        </w:rPr>
        <w:t xml:space="preserve">Trading Standards </w:t>
      </w:r>
    </w:p>
    <w:p w:rsidR="009B1F8A" w:rsidRDefault="001052DB" w:rsidP="007376A2">
      <w:pPr>
        <w:jc w:val="both"/>
        <w:rPr>
          <w:szCs w:val="24"/>
        </w:rPr>
      </w:pPr>
      <w:r>
        <w:rPr>
          <w:szCs w:val="24"/>
        </w:rPr>
        <w:t>CG32 County Hall</w:t>
      </w:r>
    </w:p>
    <w:p w:rsidR="009B1F8A" w:rsidRDefault="001052DB" w:rsidP="007376A2">
      <w:pPr>
        <w:jc w:val="both"/>
        <w:rPr>
          <w:szCs w:val="24"/>
        </w:rPr>
      </w:pPr>
      <w:r>
        <w:rPr>
          <w:szCs w:val="24"/>
        </w:rPr>
        <w:t>Market Road</w:t>
      </w:r>
    </w:p>
    <w:p w:rsidR="009B1F8A" w:rsidRDefault="009B1F8A" w:rsidP="007376A2">
      <w:pPr>
        <w:jc w:val="both"/>
        <w:rPr>
          <w:szCs w:val="24"/>
        </w:rPr>
      </w:pPr>
      <w:smartTag w:uri="urn:schemas-microsoft-com:office:smarttags" w:element="place">
        <w:smartTag w:uri="urn:schemas-microsoft-com:office:smarttags" w:element="City">
          <w:r>
            <w:rPr>
              <w:szCs w:val="24"/>
            </w:rPr>
            <w:t>Chelmsford</w:t>
          </w:r>
        </w:smartTag>
      </w:smartTag>
    </w:p>
    <w:p w:rsidR="009B1F8A" w:rsidRDefault="009B1F8A" w:rsidP="007376A2">
      <w:pPr>
        <w:jc w:val="both"/>
        <w:rPr>
          <w:szCs w:val="24"/>
        </w:rPr>
      </w:pPr>
      <w:r>
        <w:rPr>
          <w:szCs w:val="24"/>
        </w:rPr>
        <w:t>CM</w:t>
      </w:r>
      <w:r w:rsidR="001052DB">
        <w:rPr>
          <w:szCs w:val="24"/>
        </w:rPr>
        <w:t>1</w:t>
      </w:r>
      <w:r>
        <w:rPr>
          <w:szCs w:val="24"/>
        </w:rPr>
        <w:t xml:space="preserve"> </w:t>
      </w:r>
      <w:r w:rsidR="001052DB">
        <w:rPr>
          <w:szCs w:val="24"/>
        </w:rPr>
        <w:t>1QH</w:t>
      </w:r>
    </w:p>
    <w:p w:rsidR="009B1F8A" w:rsidRDefault="009B1F8A" w:rsidP="007376A2">
      <w:pPr>
        <w:jc w:val="both"/>
        <w:rPr>
          <w:szCs w:val="24"/>
        </w:rPr>
      </w:pPr>
    </w:p>
    <w:p w:rsidR="009B1F8A" w:rsidRDefault="009B1F8A" w:rsidP="007376A2">
      <w:pPr>
        <w:jc w:val="both"/>
        <w:rPr>
          <w:szCs w:val="24"/>
        </w:rPr>
      </w:pPr>
      <w:r>
        <w:rPr>
          <w:szCs w:val="24"/>
        </w:rPr>
        <w:t>Tel  0</w:t>
      </w:r>
      <w:r w:rsidR="00C56B3B">
        <w:rPr>
          <w:szCs w:val="24"/>
        </w:rPr>
        <w:t>3</w:t>
      </w:r>
      <w:r>
        <w:rPr>
          <w:szCs w:val="24"/>
        </w:rPr>
        <w:t>45 603 7626</w:t>
      </w:r>
    </w:p>
    <w:p w:rsidR="009B1F8A" w:rsidRDefault="009B1F8A" w:rsidP="007376A2">
      <w:pPr>
        <w:jc w:val="both"/>
        <w:rPr>
          <w:szCs w:val="24"/>
        </w:rPr>
      </w:pPr>
      <w:r>
        <w:rPr>
          <w:szCs w:val="24"/>
        </w:rPr>
        <w:t>Fax 01245 341986</w:t>
      </w:r>
    </w:p>
    <w:p w:rsidR="009B1F8A" w:rsidRPr="007376A2" w:rsidRDefault="00005F00" w:rsidP="007376A2">
      <w:pPr>
        <w:jc w:val="both"/>
        <w:rPr>
          <w:szCs w:val="24"/>
        </w:rPr>
      </w:pPr>
      <w:r>
        <w:rPr>
          <w:szCs w:val="24"/>
        </w:rPr>
        <w:t>e-mail trading.standards@essex</w:t>
      </w:r>
      <w:r w:rsidR="009B1F8A">
        <w:rPr>
          <w:szCs w:val="24"/>
        </w:rPr>
        <w:t xml:space="preserve">.gov.uk </w:t>
      </w:r>
    </w:p>
    <w:p w:rsidR="00D373F7" w:rsidRDefault="00B46DDE" w:rsidP="00D373F7">
      <w:pPr>
        <w:jc w:val="both"/>
        <w:rPr>
          <w:szCs w:val="24"/>
        </w:rPr>
      </w:pPr>
      <w:r>
        <w:rPr>
          <w:szCs w:val="24"/>
        </w:rPr>
        <w:t xml:space="preserve"> </w:t>
      </w: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005F00" w:rsidRDefault="00005F00" w:rsidP="00D373F7">
      <w:pPr>
        <w:jc w:val="both"/>
        <w:rPr>
          <w:szCs w:val="24"/>
        </w:rPr>
      </w:pPr>
    </w:p>
    <w:p w:rsidR="00F559FB" w:rsidRPr="00595D2B" w:rsidRDefault="00595D2B" w:rsidP="00F559FB">
      <w:pPr>
        <w:tabs>
          <w:tab w:val="left" w:leader="hyphen" w:pos="9639"/>
        </w:tabs>
        <w:jc w:val="both"/>
        <w:rPr>
          <w:sz w:val="20"/>
        </w:rPr>
      </w:pPr>
      <w:r>
        <w:rPr>
          <w:sz w:val="20"/>
        </w:rPr>
        <w:t>(Please detach)</w:t>
      </w:r>
    </w:p>
    <w:p w:rsidR="00D373F7" w:rsidRDefault="00F649F0" w:rsidP="00F559FB">
      <w:pPr>
        <w:tabs>
          <w:tab w:val="left" w:leader="hyphen" w:pos="9639"/>
        </w:tabs>
        <w:jc w:val="both"/>
        <w:rPr>
          <w:szCs w:val="24"/>
        </w:rPr>
      </w:pPr>
      <w:r>
        <w:rPr>
          <w:noProof/>
          <w:szCs w:val="24"/>
          <w:lang w:eastAsia="en-GB"/>
        </w:rPr>
        <w:drawing>
          <wp:inline distT="0" distB="0" distL="0" distR="0">
            <wp:extent cx="352425" cy="247650"/>
            <wp:effectExtent l="0" t="0" r="9525" b="0"/>
            <wp:docPr id="1" name="Picture 1" descr="j025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521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00F559FB">
        <w:rPr>
          <w:szCs w:val="24"/>
        </w:rPr>
        <w:tab/>
      </w:r>
    </w:p>
    <w:p w:rsidR="00F559FB" w:rsidRDefault="00F559FB" w:rsidP="00F559FB">
      <w:pPr>
        <w:tabs>
          <w:tab w:val="left" w:leader="hyphen" w:pos="9639"/>
        </w:tabs>
        <w:jc w:val="both"/>
        <w:rPr>
          <w:szCs w:val="24"/>
        </w:rPr>
      </w:pPr>
    </w:p>
    <w:p w:rsidR="00F559FB" w:rsidRDefault="00F559FB" w:rsidP="00F559FB">
      <w:pPr>
        <w:tabs>
          <w:tab w:val="left" w:leader="hyphen" w:pos="9639"/>
        </w:tabs>
        <w:jc w:val="both"/>
        <w:rPr>
          <w:szCs w:val="24"/>
        </w:rPr>
      </w:pPr>
      <w:r>
        <w:rPr>
          <w:szCs w:val="24"/>
        </w:rPr>
        <w:t>I have read the information provided by Trading Standards and have conveyed this to all relevant staff.</w:t>
      </w:r>
    </w:p>
    <w:p w:rsidR="00F559FB" w:rsidRDefault="00F559FB" w:rsidP="00F559FB">
      <w:pPr>
        <w:tabs>
          <w:tab w:val="left" w:leader="hyphen" w:pos="9639"/>
        </w:tabs>
        <w:jc w:val="both"/>
        <w:rPr>
          <w:szCs w:val="24"/>
        </w:rPr>
      </w:pPr>
    </w:p>
    <w:p w:rsidR="00F559FB" w:rsidRDefault="00F559FB" w:rsidP="00F559FB">
      <w:pPr>
        <w:tabs>
          <w:tab w:val="left" w:leader="dot" w:pos="9639"/>
        </w:tabs>
        <w:jc w:val="both"/>
        <w:rPr>
          <w:szCs w:val="24"/>
        </w:rPr>
      </w:pPr>
      <w:r>
        <w:rPr>
          <w:szCs w:val="24"/>
        </w:rPr>
        <w:t xml:space="preserve">Name (Print): </w:t>
      </w:r>
      <w:r>
        <w:rPr>
          <w:szCs w:val="24"/>
        </w:rPr>
        <w:tab/>
      </w:r>
    </w:p>
    <w:p w:rsidR="00F559FB" w:rsidRDefault="00F559FB" w:rsidP="00F559FB">
      <w:pPr>
        <w:tabs>
          <w:tab w:val="left" w:leader="dot" w:pos="9639"/>
        </w:tabs>
        <w:jc w:val="both"/>
        <w:rPr>
          <w:szCs w:val="24"/>
        </w:rPr>
      </w:pPr>
    </w:p>
    <w:p w:rsidR="00F559FB" w:rsidRDefault="00F559FB" w:rsidP="00F559FB">
      <w:pPr>
        <w:tabs>
          <w:tab w:val="left" w:leader="dot" w:pos="9639"/>
        </w:tabs>
        <w:jc w:val="both"/>
        <w:rPr>
          <w:szCs w:val="24"/>
        </w:rPr>
      </w:pPr>
      <w:r>
        <w:rPr>
          <w:szCs w:val="24"/>
        </w:rPr>
        <w:t xml:space="preserve">Position: </w:t>
      </w:r>
      <w:r>
        <w:rPr>
          <w:szCs w:val="24"/>
        </w:rPr>
        <w:tab/>
      </w:r>
    </w:p>
    <w:p w:rsidR="00F559FB" w:rsidRDefault="00F559FB" w:rsidP="00F559FB">
      <w:pPr>
        <w:tabs>
          <w:tab w:val="left" w:leader="dot" w:pos="9639"/>
        </w:tabs>
        <w:jc w:val="both"/>
        <w:rPr>
          <w:szCs w:val="24"/>
        </w:rPr>
      </w:pPr>
    </w:p>
    <w:p w:rsidR="00F559FB" w:rsidRDefault="00F559FB" w:rsidP="00F559FB">
      <w:pPr>
        <w:tabs>
          <w:tab w:val="left" w:leader="dot" w:pos="9639"/>
        </w:tabs>
        <w:jc w:val="both"/>
        <w:rPr>
          <w:szCs w:val="24"/>
        </w:rPr>
      </w:pPr>
      <w:r>
        <w:rPr>
          <w:szCs w:val="24"/>
        </w:rPr>
        <w:t>Business Address:</w:t>
      </w:r>
      <w:r>
        <w:rPr>
          <w:szCs w:val="24"/>
        </w:rPr>
        <w:tab/>
      </w:r>
    </w:p>
    <w:p w:rsidR="00F559FB" w:rsidRDefault="00F559FB" w:rsidP="00F559FB">
      <w:pPr>
        <w:tabs>
          <w:tab w:val="left" w:leader="dot" w:pos="9639"/>
        </w:tabs>
        <w:jc w:val="both"/>
        <w:rPr>
          <w:szCs w:val="24"/>
        </w:rPr>
      </w:pPr>
    </w:p>
    <w:p w:rsidR="00F559FB" w:rsidRDefault="00F559FB" w:rsidP="00F559FB">
      <w:pPr>
        <w:tabs>
          <w:tab w:val="left" w:leader="dot" w:pos="9639"/>
        </w:tabs>
        <w:jc w:val="both"/>
        <w:rPr>
          <w:szCs w:val="24"/>
        </w:rPr>
      </w:pPr>
      <w:r>
        <w:rPr>
          <w:szCs w:val="24"/>
        </w:rPr>
        <w:tab/>
      </w:r>
    </w:p>
    <w:p w:rsidR="00595D2B" w:rsidRDefault="00595D2B" w:rsidP="00F559FB">
      <w:pPr>
        <w:tabs>
          <w:tab w:val="left" w:leader="dot" w:pos="9639"/>
        </w:tabs>
        <w:jc w:val="both"/>
        <w:rPr>
          <w:szCs w:val="24"/>
        </w:rPr>
      </w:pPr>
    </w:p>
    <w:p w:rsidR="00595D2B" w:rsidRDefault="00595D2B" w:rsidP="00F559FB">
      <w:pPr>
        <w:tabs>
          <w:tab w:val="left" w:leader="dot" w:pos="9639"/>
        </w:tabs>
        <w:jc w:val="both"/>
        <w:rPr>
          <w:szCs w:val="24"/>
        </w:rPr>
      </w:pPr>
      <w:r>
        <w:rPr>
          <w:szCs w:val="24"/>
        </w:rPr>
        <w:tab/>
      </w:r>
    </w:p>
    <w:p w:rsidR="00F559FB" w:rsidRDefault="00F559FB" w:rsidP="00F559FB">
      <w:pPr>
        <w:tabs>
          <w:tab w:val="left" w:leader="dot" w:pos="9639"/>
        </w:tabs>
        <w:jc w:val="both"/>
        <w:rPr>
          <w:szCs w:val="24"/>
        </w:rPr>
      </w:pPr>
    </w:p>
    <w:p w:rsidR="00F559FB" w:rsidRDefault="00F559FB" w:rsidP="00F559FB">
      <w:pPr>
        <w:tabs>
          <w:tab w:val="left" w:leader="dot" w:pos="9639"/>
        </w:tabs>
        <w:jc w:val="both"/>
        <w:rPr>
          <w:szCs w:val="24"/>
        </w:rPr>
      </w:pPr>
      <w:r>
        <w:rPr>
          <w:szCs w:val="24"/>
        </w:rPr>
        <w:t xml:space="preserve">Date: </w:t>
      </w:r>
      <w:r>
        <w:rPr>
          <w:szCs w:val="24"/>
        </w:rPr>
        <w:tab/>
      </w:r>
    </w:p>
    <w:p w:rsidR="00F559FB" w:rsidRDefault="00F559FB" w:rsidP="00F559FB">
      <w:pPr>
        <w:tabs>
          <w:tab w:val="left" w:leader="dot" w:pos="9639"/>
        </w:tabs>
        <w:jc w:val="both"/>
        <w:rPr>
          <w:szCs w:val="24"/>
        </w:rPr>
      </w:pPr>
    </w:p>
    <w:p w:rsidR="00F559FB" w:rsidRDefault="00F559FB" w:rsidP="00F559FB">
      <w:pPr>
        <w:tabs>
          <w:tab w:val="left" w:leader="dot" w:pos="9639"/>
        </w:tabs>
        <w:jc w:val="both"/>
        <w:rPr>
          <w:szCs w:val="24"/>
        </w:rPr>
      </w:pPr>
      <w:r>
        <w:rPr>
          <w:szCs w:val="24"/>
        </w:rPr>
        <w:t xml:space="preserve">Number of staff employed at premises to be </w:t>
      </w:r>
      <w:r w:rsidR="00C56B3B">
        <w:rPr>
          <w:szCs w:val="24"/>
        </w:rPr>
        <w:t>licensed</w:t>
      </w:r>
      <w:r>
        <w:rPr>
          <w:szCs w:val="24"/>
        </w:rPr>
        <w:t xml:space="preserve">: </w:t>
      </w:r>
      <w:r>
        <w:rPr>
          <w:szCs w:val="24"/>
        </w:rPr>
        <w:tab/>
      </w:r>
    </w:p>
    <w:p w:rsidR="00F559FB" w:rsidRDefault="00F559FB" w:rsidP="00F559FB">
      <w:pPr>
        <w:tabs>
          <w:tab w:val="left" w:leader="dot" w:pos="9639"/>
        </w:tabs>
        <w:jc w:val="both"/>
        <w:rPr>
          <w:szCs w:val="24"/>
        </w:rPr>
      </w:pPr>
    </w:p>
    <w:p w:rsidR="00F559FB" w:rsidRDefault="00F559FB" w:rsidP="00F559FB">
      <w:pPr>
        <w:tabs>
          <w:tab w:val="left" w:leader="dot" w:pos="9639"/>
        </w:tabs>
        <w:jc w:val="both"/>
        <w:rPr>
          <w:szCs w:val="24"/>
        </w:rPr>
      </w:pPr>
      <w:r>
        <w:rPr>
          <w:szCs w:val="24"/>
        </w:rPr>
        <w:t>Please complete and return with application</w:t>
      </w:r>
      <w:r w:rsidR="00500B43">
        <w:rPr>
          <w:szCs w:val="24"/>
        </w:rPr>
        <w:t>.</w:t>
      </w:r>
    </w:p>
    <w:sectPr w:rsidR="00F559FB" w:rsidSect="00CD3DD9">
      <w:headerReference w:type="default" r:id="rId14"/>
      <w:footerReference w:type="even" r:id="rId15"/>
      <w:footerReference w:type="default" r:id="rId16"/>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9F3" w:rsidRDefault="00EB39F3">
      <w:r>
        <w:separator/>
      </w:r>
    </w:p>
  </w:endnote>
  <w:endnote w:type="continuationSeparator" w:id="0">
    <w:p w:rsidR="00EB39F3" w:rsidRDefault="00EB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C Trading Standard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6B" w:rsidRDefault="00D6446B" w:rsidP="00791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65CB3" w:rsidRDefault="00065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46B" w:rsidRPr="00595D2B" w:rsidRDefault="00D6446B" w:rsidP="00791426">
    <w:pPr>
      <w:pStyle w:val="Footer"/>
      <w:framePr w:wrap="around" w:vAnchor="text" w:hAnchor="margin" w:xAlign="center" w:y="1"/>
      <w:rPr>
        <w:rStyle w:val="PageNumber"/>
        <w:sz w:val="20"/>
      </w:rPr>
    </w:pPr>
    <w:r w:rsidRPr="00595D2B">
      <w:rPr>
        <w:rStyle w:val="PageNumber"/>
        <w:sz w:val="20"/>
      </w:rPr>
      <w:t xml:space="preserve">Page </w:t>
    </w:r>
    <w:r w:rsidRPr="00595D2B">
      <w:rPr>
        <w:rStyle w:val="PageNumber"/>
        <w:sz w:val="20"/>
      </w:rPr>
      <w:fldChar w:fldCharType="begin"/>
    </w:r>
    <w:r w:rsidRPr="00595D2B">
      <w:rPr>
        <w:rStyle w:val="PageNumber"/>
        <w:sz w:val="20"/>
      </w:rPr>
      <w:instrText xml:space="preserve">PAGE  </w:instrText>
    </w:r>
    <w:r w:rsidRPr="00595D2B">
      <w:rPr>
        <w:rStyle w:val="PageNumber"/>
        <w:sz w:val="20"/>
      </w:rPr>
      <w:fldChar w:fldCharType="separate"/>
    </w:r>
    <w:r w:rsidR="006E36EC">
      <w:rPr>
        <w:rStyle w:val="PageNumber"/>
        <w:noProof/>
        <w:sz w:val="20"/>
      </w:rPr>
      <w:t>1</w:t>
    </w:r>
    <w:r w:rsidRPr="00595D2B">
      <w:rPr>
        <w:rStyle w:val="PageNumber"/>
        <w:sz w:val="20"/>
      </w:rPr>
      <w:fldChar w:fldCharType="end"/>
    </w:r>
  </w:p>
  <w:p w:rsidR="00065CB3" w:rsidRDefault="00D6446B">
    <w:pPr>
      <w:pStyle w:val="Footer"/>
    </w:pPr>
    <w:r>
      <w:rPr>
        <w:sz w:val="20"/>
      </w:rPr>
      <w:t>Trading Standards Guidance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9F3" w:rsidRDefault="00EB39F3">
      <w:r>
        <w:separator/>
      </w:r>
    </w:p>
  </w:footnote>
  <w:footnote w:type="continuationSeparator" w:id="0">
    <w:p w:rsidR="00EB39F3" w:rsidRDefault="00EB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CB3" w:rsidRDefault="0006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E59"/>
    <w:multiLevelType w:val="hybridMultilevel"/>
    <w:tmpl w:val="5B380F98"/>
    <w:lvl w:ilvl="0" w:tplc="67D826AC">
      <w:start w:val="1"/>
      <w:numFmt w:val="lowerLetter"/>
      <w:lvlText w:val="%1."/>
      <w:lvlJc w:val="left"/>
      <w:pPr>
        <w:tabs>
          <w:tab w:val="num" w:pos="1287"/>
        </w:tabs>
        <w:ind w:left="128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57579D"/>
    <w:multiLevelType w:val="hybridMultilevel"/>
    <w:tmpl w:val="9104DB48"/>
    <w:lvl w:ilvl="0" w:tplc="D296499A">
      <w:start w:val="1"/>
      <w:numFmt w:val="bullet"/>
      <w:lvlText w:val=""/>
      <w:lvlJc w:val="left"/>
      <w:pPr>
        <w:tabs>
          <w:tab w:val="num" w:pos="720"/>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8536A"/>
    <w:multiLevelType w:val="hybridMultilevel"/>
    <w:tmpl w:val="9508DA04"/>
    <w:lvl w:ilvl="0" w:tplc="D296499A">
      <w:start w:val="1"/>
      <w:numFmt w:val="bullet"/>
      <w:lvlText w:val=""/>
      <w:lvlJc w:val="left"/>
      <w:pPr>
        <w:tabs>
          <w:tab w:val="num" w:pos="1854"/>
        </w:tabs>
        <w:ind w:left="1758" w:hanging="34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15868F8"/>
    <w:multiLevelType w:val="hybridMultilevel"/>
    <w:tmpl w:val="735C2D38"/>
    <w:lvl w:ilvl="0" w:tplc="7284999A">
      <w:start w:val="1"/>
      <w:numFmt w:val="upperLetter"/>
      <w:lvlText w:val="%1."/>
      <w:lvlJc w:val="left"/>
      <w:pPr>
        <w:tabs>
          <w:tab w:val="num" w:pos="1854"/>
        </w:tabs>
        <w:ind w:left="18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937D55"/>
    <w:multiLevelType w:val="hybridMultilevel"/>
    <w:tmpl w:val="ECCAC0D2"/>
    <w:lvl w:ilvl="0" w:tplc="08090001">
      <w:start w:val="1"/>
      <w:numFmt w:val="bullet"/>
      <w:lvlText w:val=""/>
      <w:lvlJc w:val="left"/>
      <w:pPr>
        <w:tabs>
          <w:tab w:val="num" w:pos="1026"/>
        </w:tabs>
        <w:ind w:left="1026" w:hanging="360"/>
      </w:pPr>
      <w:rPr>
        <w:rFonts w:ascii="Symbol" w:hAnsi="Symbol" w:hint="default"/>
      </w:rPr>
    </w:lvl>
    <w:lvl w:ilvl="1" w:tplc="08090003" w:tentative="1">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5" w15:restartNumberingAfterBreak="0">
    <w:nsid w:val="488A24A8"/>
    <w:multiLevelType w:val="hybridMultilevel"/>
    <w:tmpl w:val="027EE5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93025A"/>
    <w:multiLevelType w:val="hybridMultilevel"/>
    <w:tmpl w:val="CA2C9EC6"/>
    <w:lvl w:ilvl="0" w:tplc="D296499A">
      <w:start w:val="1"/>
      <w:numFmt w:val="bullet"/>
      <w:lvlText w:val=""/>
      <w:lvlJc w:val="left"/>
      <w:pPr>
        <w:tabs>
          <w:tab w:val="num" w:pos="1287"/>
        </w:tabs>
        <w:ind w:left="1191" w:hanging="34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66366FCA"/>
    <w:multiLevelType w:val="hybridMultilevel"/>
    <w:tmpl w:val="D51AECAA"/>
    <w:lvl w:ilvl="0" w:tplc="D296499A">
      <w:start w:val="1"/>
      <w:numFmt w:val="bullet"/>
      <w:lvlText w:val=""/>
      <w:lvlJc w:val="left"/>
      <w:pPr>
        <w:tabs>
          <w:tab w:val="num" w:pos="1287"/>
        </w:tabs>
        <w:ind w:left="1191" w:hanging="34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F154BBF"/>
    <w:multiLevelType w:val="hybridMultilevel"/>
    <w:tmpl w:val="3F948DF8"/>
    <w:lvl w:ilvl="0" w:tplc="D296499A">
      <w:start w:val="1"/>
      <w:numFmt w:val="bullet"/>
      <w:lvlText w:val=""/>
      <w:lvlJc w:val="left"/>
      <w:pPr>
        <w:tabs>
          <w:tab w:val="num" w:pos="1287"/>
        </w:tabs>
        <w:ind w:left="1191" w:hanging="34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3914A7A"/>
    <w:multiLevelType w:val="hybridMultilevel"/>
    <w:tmpl w:val="C9763402"/>
    <w:lvl w:ilvl="0" w:tplc="D296499A">
      <w:start w:val="1"/>
      <w:numFmt w:val="bullet"/>
      <w:lvlText w:val=""/>
      <w:lvlJc w:val="left"/>
      <w:pPr>
        <w:tabs>
          <w:tab w:val="num" w:pos="720"/>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C0844"/>
    <w:multiLevelType w:val="hybridMultilevel"/>
    <w:tmpl w:val="7E82D480"/>
    <w:lvl w:ilvl="0" w:tplc="D296499A">
      <w:start w:val="1"/>
      <w:numFmt w:val="bullet"/>
      <w:lvlText w:val=""/>
      <w:lvlJc w:val="left"/>
      <w:pPr>
        <w:tabs>
          <w:tab w:val="num" w:pos="1854"/>
        </w:tabs>
        <w:ind w:left="1758" w:hanging="34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77927C4"/>
    <w:multiLevelType w:val="hybridMultilevel"/>
    <w:tmpl w:val="67048D48"/>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 w15:restartNumberingAfterBreak="0">
    <w:nsid w:val="790E6F8E"/>
    <w:multiLevelType w:val="hybridMultilevel"/>
    <w:tmpl w:val="BFF48EB0"/>
    <w:lvl w:ilvl="0" w:tplc="D296499A">
      <w:start w:val="1"/>
      <w:numFmt w:val="bullet"/>
      <w:lvlText w:val=""/>
      <w:lvlJc w:val="left"/>
      <w:pPr>
        <w:tabs>
          <w:tab w:val="num" w:pos="720"/>
        </w:tabs>
        <w:ind w:left="62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7F4C4B"/>
    <w:multiLevelType w:val="hybridMultilevel"/>
    <w:tmpl w:val="57D4F0F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E461F95"/>
    <w:multiLevelType w:val="hybridMultilevel"/>
    <w:tmpl w:val="8F3A3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0"/>
  </w:num>
  <w:num w:numId="5">
    <w:abstractNumId w:val="3"/>
  </w:num>
  <w:num w:numId="6">
    <w:abstractNumId w:val="1"/>
  </w:num>
  <w:num w:numId="7">
    <w:abstractNumId w:val="9"/>
  </w:num>
  <w:num w:numId="8">
    <w:abstractNumId w:val="11"/>
  </w:num>
  <w:num w:numId="9">
    <w:abstractNumId w:val="6"/>
  </w:num>
  <w:num w:numId="10">
    <w:abstractNumId w:val="4"/>
  </w:num>
  <w:num w:numId="11">
    <w:abstractNumId w:val="13"/>
  </w:num>
  <w:num w:numId="12">
    <w:abstractNumId w:val="14"/>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D2"/>
    <w:rsid w:val="00005F00"/>
    <w:rsid w:val="00011538"/>
    <w:rsid w:val="00011A65"/>
    <w:rsid w:val="000173D9"/>
    <w:rsid w:val="00053E09"/>
    <w:rsid w:val="0005683B"/>
    <w:rsid w:val="00065CB3"/>
    <w:rsid w:val="000743DF"/>
    <w:rsid w:val="001052DB"/>
    <w:rsid w:val="00116FBC"/>
    <w:rsid w:val="00196D6D"/>
    <w:rsid w:val="001D636D"/>
    <w:rsid w:val="002420B6"/>
    <w:rsid w:val="00244F3C"/>
    <w:rsid w:val="00261643"/>
    <w:rsid w:val="002F6E06"/>
    <w:rsid w:val="00325CE6"/>
    <w:rsid w:val="003473E3"/>
    <w:rsid w:val="00397559"/>
    <w:rsid w:val="003B4339"/>
    <w:rsid w:val="003C3076"/>
    <w:rsid w:val="003C3318"/>
    <w:rsid w:val="003C40E8"/>
    <w:rsid w:val="003D5928"/>
    <w:rsid w:val="003E1595"/>
    <w:rsid w:val="003F1089"/>
    <w:rsid w:val="00404517"/>
    <w:rsid w:val="00411006"/>
    <w:rsid w:val="004153C4"/>
    <w:rsid w:val="004242F3"/>
    <w:rsid w:val="00461CAD"/>
    <w:rsid w:val="00470F53"/>
    <w:rsid w:val="004D5E4A"/>
    <w:rsid w:val="00500B43"/>
    <w:rsid w:val="005302D2"/>
    <w:rsid w:val="00595D2B"/>
    <w:rsid w:val="005A01A3"/>
    <w:rsid w:val="00607ECE"/>
    <w:rsid w:val="0063546F"/>
    <w:rsid w:val="006560E0"/>
    <w:rsid w:val="0066745E"/>
    <w:rsid w:val="00691259"/>
    <w:rsid w:val="006946C0"/>
    <w:rsid w:val="00694DA1"/>
    <w:rsid w:val="006B4B4B"/>
    <w:rsid w:val="006C6B86"/>
    <w:rsid w:val="006E36EC"/>
    <w:rsid w:val="006F601B"/>
    <w:rsid w:val="00715A5D"/>
    <w:rsid w:val="00736EBD"/>
    <w:rsid w:val="007376A2"/>
    <w:rsid w:val="00752110"/>
    <w:rsid w:val="00755D2A"/>
    <w:rsid w:val="00791426"/>
    <w:rsid w:val="007B31BE"/>
    <w:rsid w:val="007D24F1"/>
    <w:rsid w:val="0088244B"/>
    <w:rsid w:val="0090084A"/>
    <w:rsid w:val="00922D82"/>
    <w:rsid w:val="00940BAC"/>
    <w:rsid w:val="0095191E"/>
    <w:rsid w:val="009A3786"/>
    <w:rsid w:val="009A3E34"/>
    <w:rsid w:val="009B1F8A"/>
    <w:rsid w:val="009D5308"/>
    <w:rsid w:val="00A24998"/>
    <w:rsid w:val="00A26620"/>
    <w:rsid w:val="00A425E6"/>
    <w:rsid w:val="00A46014"/>
    <w:rsid w:val="00A614AB"/>
    <w:rsid w:val="00A75D56"/>
    <w:rsid w:val="00A77DED"/>
    <w:rsid w:val="00A96578"/>
    <w:rsid w:val="00AB1EFF"/>
    <w:rsid w:val="00AD1F66"/>
    <w:rsid w:val="00AE4DAF"/>
    <w:rsid w:val="00AF09EB"/>
    <w:rsid w:val="00B36214"/>
    <w:rsid w:val="00B46DDE"/>
    <w:rsid w:val="00B8757E"/>
    <w:rsid w:val="00C234E4"/>
    <w:rsid w:val="00C27A38"/>
    <w:rsid w:val="00C31324"/>
    <w:rsid w:val="00C56B3B"/>
    <w:rsid w:val="00C64C44"/>
    <w:rsid w:val="00C65830"/>
    <w:rsid w:val="00C72E23"/>
    <w:rsid w:val="00CA7DF5"/>
    <w:rsid w:val="00CB0C1B"/>
    <w:rsid w:val="00CD3DD9"/>
    <w:rsid w:val="00D00355"/>
    <w:rsid w:val="00D01E02"/>
    <w:rsid w:val="00D073A7"/>
    <w:rsid w:val="00D3267B"/>
    <w:rsid w:val="00D373F7"/>
    <w:rsid w:val="00D6446B"/>
    <w:rsid w:val="00D6777B"/>
    <w:rsid w:val="00DB2476"/>
    <w:rsid w:val="00DE7D40"/>
    <w:rsid w:val="00E55543"/>
    <w:rsid w:val="00E76B53"/>
    <w:rsid w:val="00E82369"/>
    <w:rsid w:val="00EB39F3"/>
    <w:rsid w:val="00EB568C"/>
    <w:rsid w:val="00EE1DDF"/>
    <w:rsid w:val="00EE3AFA"/>
    <w:rsid w:val="00EF3C7B"/>
    <w:rsid w:val="00F21625"/>
    <w:rsid w:val="00F5013C"/>
    <w:rsid w:val="00F54A8B"/>
    <w:rsid w:val="00F559FB"/>
    <w:rsid w:val="00F649F0"/>
    <w:rsid w:val="00F80E95"/>
    <w:rsid w:val="00F86549"/>
    <w:rsid w:val="00F93A8F"/>
    <w:rsid w:val="00FB353A"/>
    <w:rsid w:val="00FC0CE9"/>
    <w:rsid w:val="00FC2DF8"/>
    <w:rsid w:val="00FC49B8"/>
    <w:rsid w:val="00FE0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1D71ABA-020E-4DA2-990C-9393919B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376A2"/>
    <w:rPr>
      <w:color w:val="0000FF"/>
      <w:u w:val="single"/>
    </w:rPr>
  </w:style>
  <w:style w:type="paragraph" w:styleId="Footer">
    <w:name w:val="footer"/>
    <w:basedOn w:val="Normal"/>
    <w:rsid w:val="009B1F8A"/>
    <w:pPr>
      <w:tabs>
        <w:tab w:val="center" w:pos="4320"/>
        <w:tab w:val="right" w:pos="8640"/>
      </w:tabs>
    </w:pPr>
  </w:style>
  <w:style w:type="character" w:styleId="PageNumber">
    <w:name w:val="page number"/>
    <w:basedOn w:val="DefaultParagraphFont"/>
    <w:rsid w:val="009B1F8A"/>
  </w:style>
  <w:style w:type="paragraph" w:styleId="BalloonText">
    <w:name w:val="Balloon Text"/>
    <w:basedOn w:val="Normal"/>
    <w:semiHidden/>
    <w:rsid w:val="00196D6D"/>
    <w:rPr>
      <w:rFonts w:ascii="Tahoma" w:hAnsi="Tahoma" w:cs="Tahoma"/>
      <w:sz w:val="16"/>
      <w:szCs w:val="16"/>
    </w:rPr>
  </w:style>
  <w:style w:type="paragraph" w:styleId="Header">
    <w:name w:val="header"/>
    <w:basedOn w:val="Normal"/>
    <w:rsid w:val="00595D2B"/>
    <w:pPr>
      <w:tabs>
        <w:tab w:val="center" w:pos="4320"/>
        <w:tab w:val="right" w:pos="8640"/>
      </w:tabs>
    </w:pPr>
  </w:style>
  <w:style w:type="character" w:styleId="FollowedHyperlink">
    <w:name w:val="FollowedHyperlink"/>
    <w:rsid w:val="00CD3DD9"/>
    <w:rPr>
      <w:color w:val="800080"/>
      <w:u w:val="single"/>
    </w:rPr>
  </w:style>
  <w:style w:type="paragraph" w:styleId="ListParagraph">
    <w:name w:val="List Paragraph"/>
    <w:basedOn w:val="Normal"/>
    <w:uiPriority w:val="34"/>
    <w:qFormat/>
    <w:rsid w:val="00D6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2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pubns/indg407c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ec3930-0b8f-44ac-a894-0474041a32d9">MPQ64UAV5NNT-308-37</_dlc_DocId>
    <_dlc_DocIdUrl xmlns="f2ec3930-0b8f-44ac-a894-0474041a32d9">
      <Url>http://chevap135:41355/Business-Partners/licences/Business%20licences%20available%20from%20ECC/_layouts/DocIdRedir.aspx?ID=MPQ64UAV5NNT-308-37</Url>
      <Description>MPQ64UAV5NNT-308-37</Description>
    </_dlc_DocIdUrl>
    <_dlc_DocIdPersistId xmlns="f2ec3930-0b8f-44ac-a894-0474041a32d9">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F42BE8FBE3C94E8EE5ACDB85DF1B33" ma:contentTypeVersion="2" ma:contentTypeDescription="Create a new document." ma:contentTypeScope="" ma:versionID="1cfe76b36fecf9189b410d5dbed80fb5">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3042996e552b783d06de86b0733bce3b"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7EB5EF-D9BD-424A-A60C-62B4D78A6830}">
  <ds:schemaRefs>
    <ds:schemaRef ds:uri="http://schemas.microsoft.com/sharepoint/v3/contenttype/forms"/>
  </ds:schemaRefs>
</ds:datastoreItem>
</file>

<file path=customXml/itemProps2.xml><?xml version="1.0" encoding="utf-8"?>
<ds:datastoreItem xmlns:ds="http://schemas.openxmlformats.org/officeDocument/2006/customXml" ds:itemID="{116931FC-6A0E-43A9-92EE-765BFA3E85FF}">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2ec3930-0b8f-44ac-a894-0474041a32d9"/>
    <ds:schemaRef ds:uri="http://www.w3.org/XML/1998/namespace"/>
  </ds:schemaRefs>
</ds:datastoreItem>
</file>

<file path=customXml/itemProps3.xml><?xml version="1.0" encoding="utf-8"?>
<ds:datastoreItem xmlns:ds="http://schemas.openxmlformats.org/officeDocument/2006/customXml" ds:itemID="{B2F8376C-3EDD-4A67-BA5F-B146871BB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ec3930-0b8f-44ac-a894-0474041a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70BF6-A0BD-4162-A742-65C63C86F9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vt:lpstr>
    </vt:vector>
  </TitlesOfParts>
  <Company>BT</Company>
  <LinksUpToDate>false</LinksUpToDate>
  <CharactersWithSpaces>10734</CharactersWithSpaces>
  <SharedDoc>false</SharedDoc>
  <HLinks>
    <vt:vector size="12" baseType="variant">
      <vt:variant>
        <vt:i4>983121</vt:i4>
      </vt:variant>
      <vt:variant>
        <vt:i4>3</vt:i4>
      </vt:variant>
      <vt:variant>
        <vt:i4>0</vt:i4>
      </vt:variant>
      <vt:variant>
        <vt:i4>5</vt:i4>
      </vt:variant>
      <vt:variant>
        <vt:lpwstr>http://www.hse.gov.uk/explosives</vt:lpwstr>
      </vt:variant>
      <vt:variant>
        <vt:lpwstr/>
      </vt:variant>
      <vt:variant>
        <vt:i4>2818170</vt:i4>
      </vt:variant>
      <vt:variant>
        <vt:i4>0</vt:i4>
      </vt:variant>
      <vt:variant>
        <vt:i4>0</vt:i4>
      </vt:variant>
      <vt:variant>
        <vt:i4>5</vt:i4>
      </vt:variant>
      <vt:variant>
        <vt:lpwstr>http://www.berr.gov.uk/fireworks/download/Firework_RetailWarning_A3.pdf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Marion Norfolk</dc:creator>
  <cp:lastModifiedBy>Hannah Chan, Content Designer</cp:lastModifiedBy>
  <cp:revision>2</cp:revision>
  <cp:lastPrinted>2012-10-17T08:15:00Z</cp:lastPrinted>
  <dcterms:created xsi:type="dcterms:W3CDTF">2019-05-21T14:01:00Z</dcterms:created>
  <dcterms:modified xsi:type="dcterms:W3CDTF">2019-05-21T14:01:00Z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0x0101003BF42BE8FBE3C94E8EE5ACDB85DF1B33</vt:lpwstr>
  </property>
  <property fmtid="{D5CDD505-2E9C-101B-9397-08002B2CF9AE}" pid="3" name="_dlc_DocIdItemGuid">
    <vt:lpwstr>435ddf9b-1529-405e-ac04-30c574f4e91b</vt:lpwstr>
  </property>
  <property fmtid="{D5CDD505-2E9C-101B-9397-08002B2CF9AE}" pid="4" name="Order">
    <vt:r8>3700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