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7D8E1817"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FB6CA5">
        <w:rPr>
          <w:rFonts w:ascii="Arial" w:hAnsi="Arial" w:cs="Arial"/>
          <w:b/>
          <w:bCs/>
          <w:sz w:val="32"/>
          <w:szCs w:val="32"/>
        </w:rPr>
        <w:t xml:space="preserve"> Overarching Safeguarding across geographic Essex</w:t>
      </w:r>
    </w:p>
    <w:tbl>
      <w:tblPr>
        <w:tblStyle w:val="GridTable1Light-Accent1"/>
        <w:tblW w:w="5000" w:type="pct"/>
        <w:tblLook w:val="01E0" w:firstRow="1" w:lastRow="1" w:firstColumn="1" w:lastColumn="1" w:noHBand="0" w:noVBand="0"/>
      </w:tblPr>
      <w:tblGrid>
        <w:gridCol w:w="2334"/>
        <w:gridCol w:w="1886"/>
        <w:gridCol w:w="1562"/>
        <w:gridCol w:w="4790"/>
        <w:gridCol w:w="1515"/>
        <w:gridCol w:w="1861"/>
      </w:tblGrid>
      <w:tr w:rsidR="001918F1" w:rsidRPr="00766582" w14:paraId="0D0B940D" w14:textId="77777777" w:rsidTr="001918F1">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000" w:type="pct"/>
            <w:gridSpan w:val="6"/>
          </w:tcPr>
          <w:p w14:paraId="3656B9AB" w14:textId="711676BC" w:rsidR="001918F1" w:rsidRPr="009D727C" w:rsidRDefault="001918F1" w:rsidP="003E0CA8">
            <w:pPr>
              <w:rPr>
                <w:rFonts w:ascii="Arial" w:hAnsi="Arial" w:cs="Arial"/>
                <w:snapToGrid w:val="0"/>
              </w:rPr>
            </w:pPr>
            <w:r w:rsidRPr="00250C64">
              <w:rPr>
                <w:rFonts w:ascii="Arial" w:hAnsi="Arial" w:cs="Arial"/>
                <w:snapToGrid w:val="0"/>
                <w:sz w:val="24"/>
                <w:szCs w:val="24"/>
              </w:rPr>
              <w:t xml:space="preserve">All agencies involved in safeguarding activities across geographical Essex are partners to this protocol, and partners relevant to each programme of work are named in the relevant Sharing Specific for Programme (held by the Lead Organisation for </w:t>
            </w:r>
            <w:r w:rsidR="009D727C" w:rsidRPr="00250C64">
              <w:rPr>
                <w:rFonts w:ascii="Arial" w:hAnsi="Arial" w:cs="Arial"/>
                <w:snapToGrid w:val="0"/>
                <w:sz w:val="24"/>
                <w:szCs w:val="24"/>
              </w:rPr>
              <w:t>the multi-agency group)</w:t>
            </w:r>
          </w:p>
        </w:tc>
      </w:tr>
      <w:tr w:rsidR="003E0CA8" w:rsidRPr="00766582" w14:paraId="7C10521F" w14:textId="77777777" w:rsidTr="009D727C">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367F5775" w14:textId="77777777" w:rsidR="003E0CA8" w:rsidRPr="00766582" w:rsidRDefault="003E0CA8" w:rsidP="003E0CA8">
            <w:pPr>
              <w:rPr>
                <w:rFonts w:ascii="Arial" w:hAnsi="Arial" w:cs="Arial"/>
                <w:snapToGrid w:val="0"/>
                <w:color w:val="000000"/>
              </w:rPr>
            </w:pPr>
          </w:p>
        </w:tc>
        <w:tc>
          <w:tcPr>
            <w:tcW w:w="676" w:type="pct"/>
          </w:tcPr>
          <w:p w14:paraId="4E4AEAB0"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60" w:type="pct"/>
          </w:tcPr>
          <w:p w14:paraId="2B1A41D9"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17" w:type="pct"/>
          </w:tcPr>
          <w:p w14:paraId="295CE87E"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43" w:type="pct"/>
          </w:tcPr>
          <w:p w14:paraId="6C4FE843"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67" w:type="pct"/>
          </w:tcPr>
          <w:p w14:paraId="508E3EE9" w14:textId="77777777" w:rsidR="003E0CA8" w:rsidRPr="00766582" w:rsidRDefault="003E0CA8" w:rsidP="003E0CA8">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B81C1E6">
        <w:tc>
          <w:tcPr>
            <w:tcW w:w="1980" w:type="pct"/>
          </w:tcPr>
          <w:p w14:paraId="3077EDF4" w14:textId="3E66694E"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A1EED5B"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2022</w:t>
            </w:r>
          </w:p>
        </w:tc>
      </w:tr>
      <w:tr w:rsidR="00BE723F" w:rsidRPr="00766582" w14:paraId="22EC4A84" w14:textId="77777777" w:rsidTr="0B81C1E6">
        <w:tc>
          <w:tcPr>
            <w:tcW w:w="1980" w:type="pct"/>
          </w:tcPr>
          <w:p w14:paraId="5F97E1FF" w14:textId="55109251"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12E42A52"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2025</w:t>
            </w:r>
          </w:p>
        </w:tc>
      </w:tr>
      <w:tr w:rsidR="00BE723F" w:rsidRPr="00766582" w14:paraId="2E6477CC" w14:textId="77777777" w:rsidTr="0B81C1E6">
        <w:tc>
          <w:tcPr>
            <w:tcW w:w="1980" w:type="pct"/>
          </w:tcPr>
          <w:p w14:paraId="5DF36B70" w14:textId="2A78D42E" w:rsidR="00BE723F" w:rsidRPr="00766582" w:rsidRDefault="002D359A" w:rsidP="002C09D3">
            <w:pPr>
              <w:rPr>
                <w:rFonts w:ascii="Arial" w:hAnsi="Arial" w:cs="Arial"/>
                <w:b/>
                <w:snapToGrid w:val="0"/>
                <w:color w:val="000000"/>
              </w:rPr>
            </w:pPr>
            <w:r>
              <w:rPr>
                <w:rFonts w:ascii="Arial" w:hAnsi="Arial" w:cs="Arial"/>
                <w:b/>
                <w:snapToGrid w:val="0"/>
                <w:color w:val="000000"/>
              </w:rPr>
              <w:t>Protocol</w:t>
            </w:r>
            <w:r w:rsidR="00BE723F" w:rsidRPr="00766582">
              <w:rPr>
                <w:rFonts w:ascii="Arial" w:hAnsi="Arial" w:cs="Arial"/>
                <w:b/>
                <w:snapToGrid w:val="0"/>
                <w:color w:val="000000"/>
              </w:rPr>
              <w:t xml:space="preserve"> </w:t>
            </w:r>
            <w:r>
              <w:rPr>
                <w:rFonts w:ascii="Arial" w:hAnsi="Arial" w:cs="Arial"/>
                <w:b/>
                <w:snapToGrid w:val="0"/>
                <w:color w:val="000000"/>
              </w:rPr>
              <w:t xml:space="preserve">Lead </w:t>
            </w:r>
            <w:r w:rsidR="00BE723F" w:rsidRPr="002D359A">
              <w:rPr>
                <w:rFonts w:ascii="Arial" w:hAnsi="Arial" w:cs="Arial"/>
                <w:b/>
                <w:snapToGrid w:val="0"/>
                <w:color w:val="000000"/>
              </w:rPr>
              <w:t>Organisation</w:t>
            </w:r>
          </w:p>
        </w:tc>
        <w:tc>
          <w:tcPr>
            <w:tcW w:w="3020" w:type="pct"/>
          </w:tcPr>
          <w:p w14:paraId="5E6D9E73" w14:textId="6CF32788" w:rsidR="00BE723F" w:rsidRPr="00766582" w:rsidRDefault="00250C64" w:rsidP="002C09D3">
            <w:pPr>
              <w:rPr>
                <w:rFonts w:ascii="Arial" w:hAnsi="Arial" w:cs="Arial"/>
                <w:snapToGrid w:val="0"/>
                <w:color w:val="000000"/>
              </w:rPr>
            </w:pPr>
            <w:r>
              <w:rPr>
                <w:rFonts w:ascii="Arial" w:hAnsi="Arial" w:cs="Arial"/>
                <w:snapToGrid w:val="0"/>
                <w:color w:val="000000"/>
              </w:rPr>
              <w:t>Essex County Council</w:t>
            </w:r>
          </w:p>
        </w:tc>
      </w:tr>
      <w:tr w:rsidR="00BE723F" w:rsidRPr="00766582" w14:paraId="61BD1B58" w14:textId="77777777" w:rsidTr="0B81C1E6">
        <w:tc>
          <w:tcPr>
            <w:tcW w:w="1980" w:type="pct"/>
          </w:tcPr>
          <w:p w14:paraId="5F5494AA" w14:textId="6ECF71CB" w:rsidR="00BE723F" w:rsidRPr="002D359A" w:rsidRDefault="002D359A" w:rsidP="002C09D3">
            <w:pPr>
              <w:rPr>
                <w:rFonts w:ascii="Arial" w:hAnsi="Arial" w:cs="Arial"/>
                <w:bCs/>
                <w:snapToGrid w:val="0"/>
                <w:color w:val="000000"/>
              </w:rPr>
            </w:pPr>
            <w:r>
              <w:rPr>
                <w:rFonts w:ascii="Arial" w:hAnsi="Arial" w:cs="Arial"/>
                <w:bCs/>
                <w:snapToGrid w:val="0"/>
                <w:color w:val="000000"/>
              </w:rPr>
              <w:t>Protocol</w:t>
            </w:r>
            <w:r w:rsidR="00BE723F" w:rsidRPr="002D359A">
              <w:rPr>
                <w:rFonts w:ascii="Arial" w:hAnsi="Arial" w:cs="Arial"/>
                <w:bCs/>
                <w:snapToGrid w:val="0"/>
                <w:color w:val="000000"/>
              </w:rPr>
              <w:t xml:space="preserve"> drawn up by (Author(s))</w:t>
            </w:r>
          </w:p>
        </w:tc>
        <w:tc>
          <w:tcPr>
            <w:tcW w:w="3020" w:type="pct"/>
          </w:tcPr>
          <w:p w14:paraId="4AD82981" w14:textId="72CF651A" w:rsidR="00BE723F" w:rsidRPr="00766582" w:rsidRDefault="00250C64" w:rsidP="002C09D3">
            <w:pPr>
              <w:rPr>
                <w:rFonts w:ascii="Arial" w:hAnsi="Arial" w:cs="Arial"/>
                <w:snapToGrid w:val="0"/>
                <w:color w:val="000000"/>
              </w:rPr>
            </w:pPr>
            <w:r>
              <w:rPr>
                <w:rFonts w:ascii="Arial" w:hAnsi="Arial" w:cs="Arial"/>
                <w:snapToGrid w:val="0"/>
                <w:color w:val="000000"/>
              </w:rPr>
              <w:t>Gemma Gibbs</w:t>
            </w:r>
            <w:r w:rsidR="00BE19A8">
              <w:rPr>
                <w:rFonts w:ascii="Arial" w:hAnsi="Arial" w:cs="Arial"/>
                <w:snapToGrid w:val="0"/>
                <w:color w:val="000000"/>
              </w:rPr>
              <w:t>, Senior Information Governance Officer</w:t>
            </w:r>
          </w:p>
        </w:tc>
      </w:tr>
      <w:tr w:rsidR="00BE723F" w:rsidRPr="00766582" w14:paraId="740732CC" w14:textId="77777777" w:rsidTr="0B81C1E6">
        <w:trPr>
          <w:trHeight w:val="256"/>
        </w:trPr>
        <w:tc>
          <w:tcPr>
            <w:tcW w:w="1980" w:type="pct"/>
          </w:tcPr>
          <w:p w14:paraId="2ECEE4DF" w14:textId="58527935"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74712623" w:rsidR="00BE723F" w:rsidRPr="00766582" w:rsidRDefault="1A15E813" w:rsidP="0B81C1E6">
            <w:pPr>
              <w:spacing w:after="200" w:line="276" w:lineRule="auto"/>
            </w:pPr>
            <w:r w:rsidRPr="0B81C1E6">
              <w:rPr>
                <w:rFonts w:ascii="Arial" w:hAnsi="Arial" w:cs="Arial"/>
                <w:color w:val="000000" w:themeColor="text1"/>
              </w:rPr>
              <w:t>APPROVED</w:t>
            </w:r>
          </w:p>
        </w:tc>
      </w:tr>
      <w:tr w:rsidR="00BE723F" w:rsidRPr="00766582" w14:paraId="0E17A474" w14:textId="77777777" w:rsidTr="0B81C1E6">
        <w:trPr>
          <w:trHeight w:val="218"/>
        </w:trPr>
        <w:tc>
          <w:tcPr>
            <w:tcW w:w="1980" w:type="pct"/>
          </w:tcPr>
          <w:p w14:paraId="5334A04A" w14:textId="77777777"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7B923B75" w:rsidR="00BE723F" w:rsidRPr="00766582" w:rsidRDefault="00D566F2" w:rsidP="002C09D3">
            <w:pPr>
              <w:rPr>
                <w:rFonts w:ascii="Arial" w:hAnsi="Arial" w:cs="Arial"/>
                <w:snapToGrid w:val="0"/>
                <w:color w:val="000000"/>
              </w:rPr>
            </w:pPr>
            <w:r>
              <w:rPr>
                <w:rFonts w:ascii="Arial" w:hAnsi="Arial" w:cs="Arial"/>
                <w:snapToGrid w:val="0"/>
                <w:color w:val="000000"/>
              </w:rPr>
              <w:t>1.0</w:t>
            </w:r>
          </w:p>
        </w:tc>
      </w:tr>
    </w:tbl>
    <w:p w14:paraId="6A634130" w14:textId="77777777" w:rsidR="00DE6587" w:rsidRDefault="00DE6587"/>
    <w:p w14:paraId="19F67A9D" w14:textId="77777777" w:rsidR="00FF0050" w:rsidRDefault="00FF0050"/>
    <w:p w14:paraId="3ABC3566" w14:textId="77777777" w:rsidR="00FF0050" w:rsidRDefault="00FF0050"/>
    <w:p w14:paraId="3A7FFAB6" w14:textId="77777777" w:rsidR="00FF0050" w:rsidRDefault="00FF0050"/>
    <w:p w14:paraId="5EFE8392" w14:textId="77777777" w:rsidR="00FF0050" w:rsidRDefault="00FF0050"/>
    <w:p w14:paraId="57A939C5" w14:textId="77777777" w:rsidR="00FF0050" w:rsidRDefault="00FF0050"/>
    <w:p w14:paraId="120B77BA" w14:textId="77777777" w:rsidR="00FF0050" w:rsidRDefault="00FF0050"/>
    <w:p w14:paraId="699632BC" w14:textId="77777777" w:rsidR="00FF0050" w:rsidRDefault="00FF0050"/>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09B58DC7" w:rsidR="00333A42" w:rsidRPr="00385747" w:rsidRDefault="00333A42" w:rsidP="00303E08">
            <w:pPr>
              <w:rPr>
                <w:rFonts w:ascii="Arial" w:hAnsi="Arial" w:cs="Arial"/>
                <w:b w:val="0"/>
                <w:bCs/>
                <w:sz w:val="24"/>
                <w:szCs w:val="24"/>
              </w:rPr>
            </w:pPr>
          </w:p>
        </w:tc>
        <w:tc>
          <w:tcPr>
            <w:tcW w:w="3969" w:type="dxa"/>
          </w:tcPr>
          <w:p w14:paraId="2BA226A1" w14:textId="570F86DC" w:rsidR="00333A42" w:rsidRPr="00385747" w:rsidRDefault="00333A42" w:rsidP="00303E08">
            <w:pPr>
              <w:rPr>
                <w:rFonts w:ascii="Arial" w:hAnsi="Arial" w:cs="Arial"/>
                <w:b w:val="0"/>
                <w:bCs/>
                <w:sz w:val="24"/>
                <w:szCs w:val="24"/>
              </w:rPr>
            </w:pP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385747" w:rsidRDefault="00333A42" w:rsidP="00303E08">
            <w:pPr>
              <w:rPr>
                <w:rFonts w:ascii="Arial" w:hAnsi="Arial" w:cs="Arial"/>
                <w:b w:val="0"/>
                <w:bCs/>
                <w:sz w:val="24"/>
                <w:szCs w:val="24"/>
              </w:rPr>
            </w:pPr>
          </w:p>
        </w:tc>
        <w:tc>
          <w:tcPr>
            <w:tcW w:w="3969" w:type="dxa"/>
          </w:tcPr>
          <w:p w14:paraId="0DE4B5B7" w14:textId="3E7D284B" w:rsidR="00333A42" w:rsidRPr="00385747" w:rsidRDefault="00783ADD" w:rsidP="00303E08">
            <w:pPr>
              <w:rPr>
                <w:rFonts w:ascii="Arial" w:hAnsi="Arial" w:cs="Arial"/>
                <w:b w:val="0"/>
                <w:bCs/>
                <w:sz w:val="24"/>
                <w:szCs w:val="24"/>
              </w:rPr>
            </w:pPr>
            <w:r>
              <w:rPr>
                <w:rFonts w:ascii="Arial" w:hAnsi="Arial" w:cs="Arial"/>
                <w:b w:val="0"/>
                <w:bCs/>
                <w:sz w:val="24"/>
                <w:szCs w:val="24"/>
              </w:rPr>
              <w:t>Held by Lead Organisation of each Multi-Agency Group</w:t>
            </w: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23952D89" w:rsidR="00333A42" w:rsidRPr="00385747" w:rsidRDefault="00333A42" w:rsidP="00303E08">
            <w:pPr>
              <w:rPr>
                <w:rFonts w:ascii="Arial" w:hAnsi="Arial" w:cs="Arial"/>
                <w:b w:val="0"/>
                <w:bCs/>
                <w:sz w:val="24"/>
                <w:szCs w:val="24"/>
              </w:rPr>
            </w:pPr>
          </w:p>
        </w:tc>
        <w:tc>
          <w:tcPr>
            <w:tcW w:w="3969" w:type="dxa"/>
          </w:tcPr>
          <w:p w14:paraId="2DBF0D7D" w14:textId="150CB555" w:rsidR="00333A42" w:rsidRPr="00385747" w:rsidRDefault="00333A42" w:rsidP="00303E08">
            <w:pPr>
              <w:rPr>
                <w:rFonts w:ascii="Arial" w:hAnsi="Arial" w:cs="Arial"/>
                <w:b w:val="0"/>
                <w:bCs/>
                <w:sz w:val="24"/>
                <w:szCs w:val="24"/>
              </w:rPr>
            </w:pP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8C4928" w:rsidRDefault="00DF1BA3" w:rsidP="00303E08">
            <w:pPr>
              <w:rPr>
                <w:rFonts w:ascii="Arial" w:hAnsi="Arial" w:cs="Arial"/>
                <w:sz w:val="24"/>
                <w:szCs w:val="24"/>
              </w:rPr>
            </w:pPr>
          </w:p>
        </w:tc>
        <w:tc>
          <w:tcPr>
            <w:tcW w:w="3969"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8C4928" w:rsidRDefault="00333A42" w:rsidP="00303E08">
            <w:pPr>
              <w:rPr>
                <w:rFonts w:ascii="Arial" w:hAnsi="Arial" w:cs="Arial"/>
                <w:sz w:val="24"/>
                <w:szCs w:val="24"/>
              </w:rPr>
            </w:pPr>
          </w:p>
        </w:tc>
        <w:tc>
          <w:tcPr>
            <w:tcW w:w="3969"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1FADB614" w14:textId="52A4FEA0" w:rsidR="00DA2A93" w:rsidRDefault="006B6C83" w:rsidP="00DA2A93">
            <w:pPr>
              <w:jc w:val="both"/>
              <w:rPr>
                <w:rFonts w:ascii="Arial" w:hAnsi="Arial" w:cs="Arial"/>
                <w:b w:val="0"/>
                <w:bCs/>
                <w:sz w:val="24"/>
                <w:szCs w:val="28"/>
              </w:rPr>
            </w:pPr>
            <w:r>
              <w:rPr>
                <w:rFonts w:ascii="Arial" w:hAnsi="Arial" w:cs="Arial"/>
                <w:b w:val="0"/>
                <w:bCs/>
                <w:sz w:val="24"/>
                <w:szCs w:val="28"/>
              </w:rPr>
              <w:t xml:space="preserve">Living a life that is free from harm and abuse is a fundamental right of every person.  All the signatories to this agreement are at the forefront of preventing harm or abuse and </w:t>
            </w:r>
            <w:proofErr w:type="gramStart"/>
            <w:r>
              <w:rPr>
                <w:rFonts w:ascii="Arial" w:hAnsi="Arial" w:cs="Arial"/>
                <w:b w:val="0"/>
                <w:bCs/>
                <w:sz w:val="24"/>
                <w:szCs w:val="28"/>
              </w:rPr>
              <w:t>taking action</w:t>
            </w:r>
            <w:proofErr w:type="gramEnd"/>
            <w:r>
              <w:rPr>
                <w:rFonts w:ascii="Arial" w:hAnsi="Arial" w:cs="Arial"/>
                <w:b w:val="0"/>
                <w:bCs/>
                <w:sz w:val="24"/>
                <w:szCs w:val="28"/>
              </w:rPr>
              <w:t xml:space="preserve"> where necessary.  Abuse is a violation of an individual’s human and civil rights by any other person or persons.</w:t>
            </w:r>
          </w:p>
          <w:p w14:paraId="2509DDFD" w14:textId="77777777" w:rsidR="006B6C83" w:rsidRDefault="006B6C83" w:rsidP="00DA2A93">
            <w:pPr>
              <w:jc w:val="both"/>
              <w:rPr>
                <w:rFonts w:ascii="Arial" w:hAnsi="Arial" w:cs="Arial"/>
                <w:b w:val="0"/>
                <w:bCs/>
                <w:sz w:val="24"/>
                <w:szCs w:val="28"/>
              </w:rPr>
            </w:pPr>
          </w:p>
          <w:p w14:paraId="4396C8E4" w14:textId="6CFF2CEF" w:rsidR="006B6C83" w:rsidRDefault="006B6C83" w:rsidP="00DA2A93">
            <w:pPr>
              <w:jc w:val="both"/>
              <w:rPr>
                <w:rFonts w:ascii="Arial" w:hAnsi="Arial" w:cs="Arial"/>
                <w:b w:val="0"/>
                <w:bCs/>
                <w:sz w:val="24"/>
                <w:szCs w:val="28"/>
              </w:rPr>
            </w:pPr>
            <w:r>
              <w:rPr>
                <w:rFonts w:ascii="Arial" w:hAnsi="Arial" w:cs="Arial"/>
                <w:b w:val="0"/>
                <w:bCs/>
                <w:sz w:val="24"/>
                <w:szCs w:val="28"/>
              </w:rPr>
              <w:t>The purpose of information sharing under this protocol is to:</w:t>
            </w:r>
          </w:p>
          <w:p w14:paraId="03C57867" w14:textId="25364626" w:rsidR="006B6C83" w:rsidRDefault="006B6C83" w:rsidP="006B6C83">
            <w:pPr>
              <w:pStyle w:val="ListParagraph"/>
              <w:numPr>
                <w:ilvl w:val="0"/>
                <w:numId w:val="13"/>
              </w:numPr>
              <w:jc w:val="both"/>
              <w:rPr>
                <w:rFonts w:ascii="Arial" w:hAnsi="Arial" w:cs="Arial"/>
                <w:b w:val="0"/>
                <w:sz w:val="24"/>
                <w:szCs w:val="28"/>
              </w:rPr>
            </w:pPr>
            <w:r w:rsidRPr="006B6C83">
              <w:rPr>
                <w:rFonts w:ascii="Arial" w:hAnsi="Arial" w:cs="Arial"/>
                <w:b w:val="0"/>
                <w:sz w:val="24"/>
                <w:szCs w:val="28"/>
              </w:rPr>
              <w:t>Facilitate the ex</w:t>
            </w:r>
            <w:r>
              <w:rPr>
                <w:rFonts w:ascii="Arial" w:hAnsi="Arial" w:cs="Arial"/>
                <w:b w:val="0"/>
                <w:sz w:val="24"/>
                <w:szCs w:val="28"/>
              </w:rPr>
              <w:t xml:space="preserve">change of personal and sensitive information in the interests of protecting children, young </w:t>
            </w:r>
            <w:proofErr w:type="gramStart"/>
            <w:r>
              <w:rPr>
                <w:rFonts w:ascii="Arial" w:hAnsi="Arial" w:cs="Arial"/>
                <w:b w:val="0"/>
                <w:sz w:val="24"/>
                <w:szCs w:val="28"/>
              </w:rPr>
              <w:t>people</w:t>
            </w:r>
            <w:proofErr w:type="gramEnd"/>
            <w:r>
              <w:rPr>
                <w:rFonts w:ascii="Arial" w:hAnsi="Arial" w:cs="Arial"/>
                <w:b w:val="0"/>
                <w:sz w:val="24"/>
                <w:szCs w:val="28"/>
              </w:rPr>
              <w:t xml:space="preserve"> and adults from actual or potential harm and to ensure that when information is shared the legal means to do so exist.</w:t>
            </w:r>
          </w:p>
          <w:p w14:paraId="335391AF" w14:textId="46A84377" w:rsidR="006B6C83" w:rsidRDefault="006B6C83"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Provide early and effective multi-agency intervention to safeguard children and adults with care and support needs, which will promote social inclusion, </w:t>
            </w:r>
            <w:proofErr w:type="gramStart"/>
            <w:r>
              <w:rPr>
                <w:rFonts w:ascii="Arial" w:hAnsi="Arial" w:cs="Arial"/>
                <w:b w:val="0"/>
                <w:sz w:val="24"/>
                <w:szCs w:val="28"/>
              </w:rPr>
              <w:t>health</w:t>
            </w:r>
            <w:proofErr w:type="gramEnd"/>
            <w:r>
              <w:rPr>
                <w:rFonts w:ascii="Arial" w:hAnsi="Arial" w:cs="Arial"/>
                <w:b w:val="0"/>
                <w:sz w:val="24"/>
                <w:szCs w:val="28"/>
              </w:rPr>
              <w:t xml:space="preserve"> and wellbeing.</w:t>
            </w:r>
          </w:p>
          <w:p w14:paraId="3552403C" w14:textId="57E978EF" w:rsidR="006B6C83"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To encourage and help develop effective information sharing between different services and professional groups, based upon trust and mutual understanding.</w:t>
            </w:r>
          </w:p>
          <w:p w14:paraId="21F15A2E" w14:textId="09E23946" w:rsidR="008D6E12"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Facilitate and provide clear guidance on the exchange of personal and sensitive information for the investigation and response to suspected abuse and neglect of children and adults within Essex, Southend and Thurrock under the </w:t>
            </w:r>
            <w:r w:rsidR="00BD512A">
              <w:rPr>
                <w:rFonts w:ascii="Arial" w:hAnsi="Arial" w:cs="Arial"/>
                <w:b w:val="0"/>
                <w:sz w:val="24"/>
                <w:szCs w:val="28"/>
              </w:rPr>
              <w:t>Safeguarding Adults and Children procedures.</w:t>
            </w:r>
          </w:p>
          <w:p w14:paraId="1BF8A409" w14:textId="77777777" w:rsidR="007E67D9" w:rsidRDefault="007E67D9" w:rsidP="007E67D9">
            <w:pPr>
              <w:jc w:val="both"/>
              <w:rPr>
                <w:rFonts w:ascii="Arial" w:hAnsi="Arial" w:cs="Arial"/>
                <w:sz w:val="24"/>
                <w:szCs w:val="28"/>
              </w:rPr>
            </w:pPr>
          </w:p>
          <w:p w14:paraId="18296356" w14:textId="0265E95F" w:rsidR="007E67D9" w:rsidRDefault="00166CF6" w:rsidP="007E67D9">
            <w:pPr>
              <w:jc w:val="both"/>
              <w:rPr>
                <w:rFonts w:ascii="Arial" w:hAnsi="Arial" w:cs="Arial"/>
                <w:b w:val="0"/>
                <w:bCs/>
                <w:sz w:val="24"/>
                <w:szCs w:val="28"/>
              </w:rPr>
            </w:pPr>
            <w:r>
              <w:rPr>
                <w:rFonts w:ascii="Arial" w:hAnsi="Arial" w:cs="Arial"/>
                <w:b w:val="0"/>
                <w:bCs/>
                <w:sz w:val="24"/>
                <w:szCs w:val="28"/>
              </w:rPr>
              <w:t xml:space="preserve">         </w:t>
            </w:r>
            <w:r w:rsidRPr="00166CF6">
              <w:rPr>
                <w:rFonts w:ascii="Arial" w:hAnsi="Arial" w:cs="Arial"/>
                <w:b w:val="0"/>
                <w:bCs/>
                <w:sz w:val="24"/>
                <w:szCs w:val="28"/>
              </w:rPr>
              <w:t xml:space="preserve">  </w:t>
            </w:r>
            <w:hyperlink r:id="rId8" w:history="1">
              <w:r w:rsidR="007E67D9" w:rsidRPr="00166CF6">
                <w:rPr>
                  <w:rStyle w:val="Hyperlink"/>
                  <w:rFonts w:ascii="Arial" w:hAnsi="Arial" w:cs="Arial"/>
                  <w:b w:val="0"/>
                  <w:bCs/>
                  <w:sz w:val="24"/>
                  <w:szCs w:val="28"/>
                </w:rPr>
                <w:t>SET Safeguarding Adult Guidelines</w:t>
              </w:r>
            </w:hyperlink>
          </w:p>
          <w:p w14:paraId="6A771CB3" w14:textId="7FB28A93" w:rsidR="00166CF6" w:rsidRPr="002F3D3A" w:rsidRDefault="00166CF6" w:rsidP="007E67D9">
            <w:pPr>
              <w:jc w:val="both"/>
              <w:rPr>
                <w:rFonts w:ascii="Arial" w:hAnsi="Arial" w:cs="Arial"/>
                <w:b w:val="0"/>
                <w:sz w:val="24"/>
                <w:szCs w:val="28"/>
              </w:rPr>
            </w:pPr>
            <w:r>
              <w:rPr>
                <w:rFonts w:ascii="Arial" w:hAnsi="Arial" w:cs="Arial"/>
                <w:b w:val="0"/>
                <w:bCs/>
                <w:sz w:val="24"/>
                <w:szCs w:val="28"/>
              </w:rPr>
              <w:t xml:space="preserve">           </w:t>
            </w:r>
            <w:hyperlink r:id="rId9" w:history="1">
              <w:r w:rsidRPr="002F3D3A">
                <w:rPr>
                  <w:rStyle w:val="Hyperlink"/>
                  <w:rFonts w:ascii="Arial" w:hAnsi="Arial" w:cs="Arial"/>
                  <w:b w:val="0"/>
                  <w:sz w:val="24"/>
                  <w:szCs w:val="28"/>
                </w:rPr>
                <w:t>SET Safeguarding and Child Protection Procedures</w:t>
              </w:r>
            </w:hyperlink>
          </w:p>
          <w:p w14:paraId="42788801" w14:textId="4F29067E" w:rsidR="006010FD" w:rsidRDefault="006010FD" w:rsidP="002F3D3A">
            <w:pPr>
              <w:jc w:val="both"/>
            </w:pPr>
          </w:p>
          <w:p w14:paraId="7DE732C7" w14:textId="548BADD9" w:rsidR="002F3D3A" w:rsidRPr="00097102" w:rsidRDefault="00097102" w:rsidP="002F3D3A">
            <w:pPr>
              <w:pStyle w:val="ListParagraph"/>
              <w:numPr>
                <w:ilvl w:val="0"/>
                <w:numId w:val="15"/>
              </w:numPr>
              <w:jc w:val="both"/>
            </w:pPr>
            <w:r w:rsidRPr="00097102">
              <w:rPr>
                <w:rFonts w:ascii="Arial" w:hAnsi="Arial" w:cs="Arial"/>
                <w:b w:val="0"/>
                <w:sz w:val="24"/>
                <w:szCs w:val="28"/>
              </w:rPr>
              <w:t>Support</w:t>
            </w:r>
            <w:r>
              <w:rPr>
                <w:rFonts w:ascii="Arial" w:hAnsi="Arial" w:cs="Arial"/>
                <w:b w:val="0"/>
                <w:sz w:val="24"/>
                <w:szCs w:val="28"/>
              </w:rPr>
              <w:t xml:space="preserve"> the prevention and reduction of crime and identification and apprehension of offenders and suspected offenders.  This will include the identification of those offenders who present a serious risk of harm to the public and ensure that appropriate plans are drawn up and implemented to manage the risk the offenders present, thereby protecting victims and the public to meet statutory requirements.</w:t>
            </w:r>
          </w:p>
          <w:p w14:paraId="48B7A1A4" w14:textId="77777777" w:rsidR="00097102" w:rsidRDefault="00097102" w:rsidP="00A5772C">
            <w:pPr>
              <w:jc w:val="both"/>
            </w:pPr>
          </w:p>
          <w:p w14:paraId="31986952" w14:textId="4D1D3248" w:rsidR="00A5772C" w:rsidRDefault="00A5772C" w:rsidP="00A5772C">
            <w:pPr>
              <w:jc w:val="both"/>
              <w:rPr>
                <w:rFonts w:ascii="Arial" w:hAnsi="Arial" w:cs="Arial"/>
                <w:b w:val="0"/>
                <w:bCs/>
                <w:sz w:val="24"/>
                <w:szCs w:val="28"/>
              </w:rPr>
            </w:pPr>
            <w:r w:rsidRPr="00A5772C">
              <w:rPr>
                <w:rFonts w:ascii="Arial" w:hAnsi="Arial" w:cs="Arial"/>
                <w:b w:val="0"/>
                <w:bCs/>
                <w:sz w:val="24"/>
                <w:szCs w:val="28"/>
              </w:rPr>
              <w:t xml:space="preserve">The underpinning </w:t>
            </w:r>
            <w:r>
              <w:rPr>
                <w:rFonts w:ascii="Arial" w:hAnsi="Arial" w:cs="Arial"/>
                <w:b w:val="0"/>
                <w:bCs/>
                <w:sz w:val="24"/>
                <w:szCs w:val="28"/>
              </w:rPr>
              <w:t xml:space="preserve">values for sharing information </w:t>
            </w:r>
            <w:r w:rsidR="00106C05">
              <w:rPr>
                <w:rFonts w:ascii="Arial" w:hAnsi="Arial" w:cs="Arial"/>
                <w:b w:val="0"/>
                <w:bCs/>
                <w:sz w:val="24"/>
                <w:szCs w:val="28"/>
              </w:rPr>
              <w:t>under this protocol are:</w:t>
            </w:r>
          </w:p>
          <w:p w14:paraId="5F1BE6ED" w14:textId="211C754B" w:rsidR="00106C05" w:rsidRDefault="00106C05" w:rsidP="00106C05">
            <w:pPr>
              <w:pStyle w:val="ListParagraph"/>
              <w:numPr>
                <w:ilvl w:val="0"/>
                <w:numId w:val="15"/>
              </w:numPr>
              <w:jc w:val="both"/>
              <w:rPr>
                <w:rFonts w:ascii="Arial" w:hAnsi="Arial" w:cs="Arial"/>
                <w:b w:val="0"/>
                <w:sz w:val="24"/>
                <w:szCs w:val="28"/>
              </w:rPr>
            </w:pPr>
            <w:r w:rsidRPr="00106C05">
              <w:rPr>
                <w:rFonts w:ascii="Arial" w:hAnsi="Arial" w:cs="Arial"/>
                <w:b w:val="0"/>
                <w:sz w:val="24"/>
                <w:szCs w:val="28"/>
              </w:rPr>
              <w:t>Safeguarding</w:t>
            </w:r>
            <w:r>
              <w:rPr>
                <w:rFonts w:ascii="Arial" w:hAnsi="Arial" w:cs="Arial"/>
                <w:b w:val="0"/>
                <w:sz w:val="24"/>
                <w:szCs w:val="28"/>
              </w:rPr>
              <w:t xml:space="preserve"> and promoting the welfare of children and adults with care and support needs is the</w:t>
            </w:r>
            <w:r w:rsidR="0091471D">
              <w:rPr>
                <w:rFonts w:ascii="Arial" w:hAnsi="Arial" w:cs="Arial"/>
                <w:b w:val="0"/>
                <w:sz w:val="24"/>
                <w:szCs w:val="28"/>
              </w:rPr>
              <w:t xml:space="preserve"> prime consideration in all decisions about whether to share information.</w:t>
            </w:r>
          </w:p>
          <w:p w14:paraId="4E478B77" w14:textId="3F23FD74" w:rsidR="0091471D" w:rsidRDefault="0091471D"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Professionals can work together effectively to safeguard and promote the </w:t>
            </w:r>
            <w:r w:rsidR="00FD39BA">
              <w:rPr>
                <w:rFonts w:ascii="Arial" w:hAnsi="Arial" w:cs="Arial"/>
                <w:b w:val="0"/>
                <w:sz w:val="24"/>
                <w:szCs w:val="28"/>
              </w:rPr>
              <w:t>welfare and wellbeing of children and adults only if there is an exchange of relevant information between them.</w:t>
            </w:r>
          </w:p>
          <w:p w14:paraId="5731A2ED" w14:textId="596671C3" w:rsidR="00FD39BA"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Where an adult with care and support needs has a need for services from </w:t>
            </w:r>
            <w:proofErr w:type="gramStart"/>
            <w:r>
              <w:rPr>
                <w:rFonts w:ascii="Arial" w:hAnsi="Arial" w:cs="Arial"/>
                <w:b w:val="0"/>
                <w:sz w:val="24"/>
                <w:szCs w:val="28"/>
              </w:rPr>
              <w:t>a number of</w:t>
            </w:r>
            <w:proofErr w:type="gramEnd"/>
            <w:r>
              <w:rPr>
                <w:rFonts w:ascii="Arial" w:hAnsi="Arial" w:cs="Arial"/>
                <w:b w:val="0"/>
                <w:sz w:val="24"/>
                <w:szCs w:val="28"/>
              </w:rPr>
              <w:t xml:space="preserve"> agencies, ongoing appropriate information sharing between those agencies is likely to be necessary.</w:t>
            </w:r>
          </w:p>
          <w:p w14:paraId="5CF6A55A" w14:textId="0901B17B" w:rsidR="00800102"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Workers</w:t>
            </w:r>
            <w:r w:rsidR="00BB12A2">
              <w:rPr>
                <w:rFonts w:ascii="Arial" w:hAnsi="Arial" w:cs="Arial"/>
                <w:b w:val="0"/>
                <w:sz w:val="24"/>
                <w:szCs w:val="28"/>
              </w:rPr>
              <w:t xml:space="preserve"> should share only as much information as they need to – but should share enough to achieve the purpose for which information is being shared.</w:t>
            </w:r>
          </w:p>
          <w:p w14:paraId="76388083" w14:textId="7F765F7B" w:rsidR="00BB12A2" w:rsidRDefault="00BB12A2" w:rsidP="00BB12A2">
            <w:pPr>
              <w:jc w:val="both"/>
              <w:rPr>
                <w:rFonts w:ascii="Arial" w:hAnsi="Arial" w:cs="Arial"/>
                <w:b w:val="0"/>
                <w:bCs/>
                <w:sz w:val="24"/>
                <w:szCs w:val="28"/>
              </w:rPr>
            </w:pPr>
            <w:r w:rsidRPr="00BB12A2">
              <w:rPr>
                <w:rFonts w:ascii="Arial" w:hAnsi="Arial" w:cs="Arial"/>
                <w:b w:val="0"/>
                <w:bCs/>
                <w:sz w:val="24"/>
                <w:szCs w:val="28"/>
              </w:rPr>
              <w:t>The consent of those</w:t>
            </w:r>
            <w:r w:rsidR="002748FA">
              <w:rPr>
                <w:rFonts w:ascii="Arial" w:hAnsi="Arial" w:cs="Arial"/>
                <w:b w:val="0"/>
                <w:bCs/>
                <w:sz w:val="24"/>
                <w:szCs w:val="28"/>
              </w:rPr>
              <w:t xml:space="preserve"> involved to share information should be obtained unless it would place someone at risk or be likely to prejudice the prevention or detection of crime or the apprehension or prosecution of offenders</w:t>
            </w:r>
            <w:r w:rsidR="00D71C85">
              <w:rPr>
                <w:rFonts w:ascii="Arial" w:hAnsi="Arial" w:cs="Arial"/>
                <w:b w:val="0"/>
                <w:bCs/>
                <w:sz w:val="24"/>
                <w:szCs w:val="28"/>
              </w:rPr>
              <w:t xml:space="preserve">.  </w:t>
            </w:r>
            <w:r w:rsidR="002748FA">
              <w:rPr>
                <w:rFonts w:ascii="Arial" w:hAnsi="Arial" w:cs="Arial"/>
                <w:b w:val="0"/>
                <w:bCs/>
                <w:sz w:val="24"/>
                <w:szCs w:val="28"/>
              </w:rPr>
              <w:t>The competence of an adult to understand the issues must be considered when seeking consent.</w:t>
            </w:r>
          </w:p>
          <w:p w14:paraId="445594D1" w14:textId="77777777" w:rsidR="002748FA" w:rsidRDefault="002748FA" w:rsidP="00BB12A2">
            <w:pPr>
              <w:jc w:val="both"/>
              <w:rPr>
                <w:rFonts w:ascii="Arial" w:hAnsi="Arial" w:cs="Arial"/>
                <w:b w:val="0"/>
                <w:bCs/>
                <w:sz w:val="24"/>
                <w:szCs w:val="28"/>
              </w:rPr>
            </w:pPr>
          </w:p>
          <w:p w14:paraId="4B12981B" w14:textId="32D35E86" w:rsidR="002748FA" w:rsidRDefault="002748FA" w:rsidP="00BB12A2">
            <w:pPr>
              <w:jc w:val="both"/>
              <w:rPr>
                <w:rFonts w:ascii="Arial" w:hAnsi="Arial" w:cs="Arial"/>
                <w:b w:val="0"/>
                <w:bCs/>
                <w:sz w:val="24"/>
                <w:szCs w:val="28"/>
              </w:rPr>
            </w:pPr>
            <w:r>
              <w:rPr>
                <w:rFonts w:ascii="Arial" w:hAnsi="Arial" w:cs="Arial"/>
                <w:b w:val="0"/>
                <w:bCs/>
                <w:sz w:val="24"/>
                <w:szCs w:val="28"/>
              </w:rPr>
              <w:t>Personal information relating to a child or adult is private to them and should generally be kept confidential.  People should normally be kept aware of what is happening to information relating to them and have the right of access to it unless it would be likely to prejudice the prevention or detection of crime or the apprehension or prosecution of an offender.</w:t>
            </w:r>
          </w:p>
          <w:p w14:paraId="79B80CCA" w14:textId="77777777" w:rsidR="00B16798" w:rsidRDefault="00B16798" w:rsidP="00BB12A2">
            <w:pPr>
              <w:jc w:val="both"/>
              <w:rPr>
                <w:rFonts w:ascii="Arial" w:hAnsi="Arial" w:cs="Arial"/>
                <w:b w:val="0"/>
                <w:bCs/>
                <w:sz w:val="24"/>
                <w:szCs w:val="28"/>
              </w:rPr>
            </w:pPr>
          </w:p>
          <w:p w14:paraId="0C06C42F" w14:textId="7F8D2B5C" w:rsidR="000E7157" w:rsidRPr="00BB12A2" w:rsidRDefault="00C215ED" w:rsidP="00BB12A2">
            <w:pPr>
              <w:jc w:val="both"/>
              <w:rPr>
                <w:rFonts w:ascii="Arial" w:hAnsi="Arial" w:cs="Arial"/>
                <w:b w:val="0"/>
                <w:bCs/>
                <w:sz w:val="24"/>
                <w:szCs w:val="28"/>
              </w:rPr>
            </w:pPr>
            <w:r>
              <w:rPr>
                <w:rFonts w:ascii="Arial" w:hAnsi="Arial" w:cs="Arial"/>
                <w:b w:val="0"/>
                <w:bCs/>
                <w:sz w:val="24"/>
                <w:szCs w:val="28"/>
              </w:rPr>
              <w:t xml:space="preserve">Article 8 of the European Convention on Human Rights gives everyone the right to respect for their private family life, </w:t>
            </w:r>
            <w:proofErr w:type="gramStart"/>
            <w:r>
              <w:rPr>
                <w:rFonts w:ascii="Arial" w:hAnsi="Arial" w:cs="Arial"/>
                <w:b w:val="0"/>
                <w:bCs/>
                <w:sz w:val="24"/>
                <w:szCs w:val="28"/>
              </w:rPr>
              <w:t>home</w:t>
            </w:r>
            <w:proofErr w:type="gramEnd"/>
            <w:r>
              <w:rPr>
                <w:rFonts w:ascii="Arial" w:hAnsi="Arial" w:cs="Arial"/>
                <w:b w:val="0"/>
                <w:bCs/>
                <w:sz w:val="24"/>
                <w:szCs w:val="28"/>
              </w:rPr>
              <w:t xml:space="preserve"> and correspondence.  </w:t>
            </w:r>
            <w:r w:rsidR="00185CBE">
              <w:rPr>
                <w:rFonts w:ascii="Arial" w:hAnsi="Arial" w:cs="Arial"/>
                <w:b w:val="0"/>
                <w:bCs/>
                <w:sz w:val="24"/>
                <w:szCs w:val="28"/>
              </w:rPr>
              <w:t>Authorities may only interfere with this if they are not doing anything</w:t>
            </w:r>
            <w:r w:rsidR="006933B3">
              <w:rPr>
                <w:rFonts w:ascii="Arial" w:hAnsi="Arial" w:cs="Arial"/>
                <w:b w:val="0"/>
                <w:bCs/>
                <w:sz w:val="24"/>
                <w:szCs w:val="28"/>
              </w:rPr>
              <w:t xml:space="preserve"> which is against the law, have a legitimate purpose (including protection of health and the rights of others), and the action is no more than is needed.  Sometimes this may mean a worker has to judge</w:t>
            </w:r>
            <w:r w:rsidR="00F2219A">
              <w:rPr>
                <w:rFonts w:ascii="Arial" w:hAnsi="Arial" w:cs="Arial"/>
                <w:b w:val="0"/>
                <w:bCs/>
                <w:sz w:val="24"/>
                <w:szCs w:val="28"/>
              </w:rPr>
              <w:t xml:space="preserve"> one person’s rights against another’s or the different rights of one person (for example, an adult’s right to privacy against their right to protection).</w:t>
            </w:r>
          </w:p>
          <w:p w14:paraId="0322F5B2" w14:textId="77777777" w:rsidR="00BB0254" w:rsidRDefault="00BB0254" w:rsidP="00BB0254">
            <w:pPr>
              <w:jc w:val="both"/>
            </w:pPr>
          </w:p>
          <w:p w14:paraId="5ED9EBEF" w14:textId="77777777" w:rsidR="00BB0254" w:rsidRDefault="00BB0254" w:rsidP="00BB0254">
            <w:pPr>
              <w:jc w:val="both"/>
            </w:pPr>
          </w:p>
          <w:p w14:paraId="698B23AE" w14:textId="77777777" w:rsidR="00BB0254" w:rsidRDefault="00BB0254" w:rsidP="00BB0254">
            <w:pPr>
              <w:jc w:val="both"/>
            </w:pPr>
          </w:p>
          <w:p w14:paraId="782DA213" w14:textId="77777777" w:rsidR="00BB0254" w:rsidRDefault="00BB0254" w:rsidP="00BB0254">
            <w:pPr>
              <w:jc w:val="both"/>
            </w:pPr>
          </w:p>
          <w:p w14:paraId="33B92D18" w14:textId="77777777" w:rsidR="00BB0254" w:rsidRDefault="00BB0254" w:rsidP="00BB0254">
            <w:pPr>
              <w:jc w:val="both"/>
            </w:pPr>
          </w:p>
          <w:p w14:paraId="42638FA3" w14:textId="77777777" w:rsidR="00BB0254" w:rsidRDefault="00BB0254" w:rsidP="00BB0254">
            <w:pPr>
              <w:jc w:val="both"/>
            </w:pPr>
          </w:p>
          <w:p w14:paraId="502A308B" w14:textId="77777777" w:rsidR="00BB0254" w:rsidRDefault="00BB0254" w:rsidP="00BB0254">
            <w:pPr>
              <w:jc w:val="both"/>
            </w:pPr>
          </w:p>
          <w:p w14:paraId="5F296A50" w14:textId="77777777" w:rsidR="00BB0254" w:rsidRDefault="00BB0254" w:rsidP="00BB0254">
            <w:pPr>
              <w:jc w:val="both"/>
            </w:pPr>
          </w:p>
          <w:p w14:paraId="0671488E" w14:textId="77777777" w:rsidR="00BB0254" w:rsidRDefault="00BB0254" w:rsidP="00BB0254">
            <w:pPr>
              <w:jc w:val="both"/>
            </w:pPr>
          </w:p>
          <w:p w14:paraId="6BF3A0C6" w14:textId="77777777" w:rsidR="00BB0254" w:rsidRDefault="00BB0254" w:rsidP="00BB0254">
            <w:pPr>
              <w:jc w:val="both"/>
            </w:pPr>
          </w:p>
          <w:p w14:paraId="4C38A07B" w14:textId="77777777" w:rsidR="00BB0254" w:rsidRDefault="00BB0254" w:rsidP="00BB0254">
            <w:pPr>
              <w:jc w:val="both"/>
            </w:pPr>
          </w:p>
          <w:p w14:paraId="214228AA" w14:textId="77777777" w:rsidR="00BB0254" w:rsidRDefault="00BB0254" w:rsidP="00BB0254">
            <w:pPr>
              <w:jc w:val="both"/>
            </w:pPr>
          </w:p>
          <w:p w14:paraId="709CBF23" w14:textId="77777777" w:rsidR="00BB0254" w:rsidRDefault="00BB0254" w:rsidP="00BB0254">
            <w:pPr>
              <w:jc w:val="both"/>
            </w:pPr>
          </w:p>
          <w:p w14:paraId="48C3B7F2" w14:textId="77777777" w:rsidR="00BB0254" w:rsidRDefault="00BB0254" w:rsidP="00BB0254">
            <w:pPr>
              <w:jc w:val="both"/>
            </w:pPr>
          </w:p>
          <w:p w14:paraId="6FA1CF72" w14:textId="77777777" w:rsidR="00BB0254" w:rsidRDefault="00BB0254" w:rsidP="00BB0254">
            <w:pPr>
              <w:jc w:val="both"/>
            </w:pPr>
          </w:p>
          <w:p w14:paraId="77795974" w14:textId="77777777" w:rsidR="00BB0254" w:rsidRDefault="00BB0254" w:rsidP="00BB0254">
            <w:pPr>
              <w:jc w:val="both"/>
            </w:pPr>
          </w:p>
          <w:p w14:paraId="40C8BE07" w14:textId="77777777" w:rsidR="00BB0254" w:rsidRDefault="00BB0254" w:rsidP="00BB0254">
            <w:pPr>
              <w:jc w:val="both"/>
            </w:pPr>
          </w:p>
          <w:p w14:paraId="52F2DFFD" w14:textId="77777777" w:rsidR="00BB0254" w:rsidRDefault="00BB0254" w:rsidP="00BB0254">
            <w:pPr>
              <w:jc w:val="both"/>
            </w:pPr>
          </w:p>
          <w:p w14:paraId="574AB520" w14:textId="77777777" w:rsidR="00BB0254" w:rsidRDefault="00BB0254" w:rsidP="00BB0254">
            <w:pPr>
              <w:jc w:val="both"/>
            </w:pPr>
          </w:p>
          <w:p w14:paraId="6DA034FC" w14:textId="5574844A" w:rsidR="00BB0254" w:rsidRDefault="00BB0254" w:rsidP="00BB0254">
            <w:pPr>
              <w:jc w:val="both"/>
            </w:pPr>
          </w:p>
        </w:tc>
      </w:tr>
    </w:tbl>
    <w:p w14:paraId="70F17FAC" w14:textId="6232D2D3" w:rsidR="00594131" w:rsidRDefault="00594131" w:rsidP="006010FD"/>
    <w:p w14:paraId="52CEDB11" w14:textId="77777777" w:rsidR="008C6F5C" w:rsidRPr="008C6F5C" w:rsidRDefault="008C6F5C" w:rsidP="008C6F5C"/>
    <w:p w14:paraId="2DADF8B1" w14:textId="062A6496" w:rsidR="00594131" w:rsidRDefault="00594131" w:rsidP="006010FD">
      <w:pPr>
        <w:rPr>
          <w:rStyle w:val="Hyperlink"/>
          <w:color w:val="auto"/>
          <w:sz w:val="52"/>
          <w:szCs w:val="24"/>
        </w:rPr>
      </w:pPr>
      <w:r w:rsidRPr="00B530EC">
        <w:rPr>
          <w:rStyle w:val="Hyperlink"/>
          <w:color w:val="auto"/>
          <w:sz w:val="52"/>
          <w:szCs w:val="24"/>
        </w:rPr>
        <w:t>2 – Information to be shared</w:t>
      </w:r>
    </w:p>
    <w:tbl>
      <w:tblPr>
        <w:tblStyle w:val="TableGrid"/>
        <w:tblW w:w="0" w:type="auto"/>
        <w:tblLook w:val="04A0" w:firstRow="1" w:lastRow="0" w:firstColumn="1" w:lastColumn="0" w:noHBand="0" w:noVBand="1"/>
      </w:tblPr>
      <w:tblGrid>
        <w:gridCol w:w="13948"/>
      </w:tblGrid>
      <w:tr w:rsidR="00687605" w14:paraId="10BADF5B" w14:textId="77777777" w:rsidTr="00687605">
        <w:tc>
          <w:tcPr>
            <w:tcW w:w="13948" w:type="dxa"/>
          </w:tcPr>
          <w:p w14:paraId="6649D3FA" w14:textId="1C792A22" w:rsidR="00687605" w:rsidRDefault="00687605" w:rsidP="00687605">
            <w:pPr>
              <w:rPr>
                <w:rFonts w:ascii="Arial" w:hAnsi="Arial" w:cs="Arial"/>
                <w:b w:val="0"/>
                <w:bCs/>
                <w:sz w:val="24"/>
                <w:szCs w:val="24"/>
              </w:rPr>
            </w:pPr>
            <w:r w:rsidRPr="00687605">
              <w:rPr>
                <w:rFonts w:ascii="Arial" w:hAnsi="Arial" w:cs="Arial"/>
                <w:b w:val="0"/>
                <w:bCs/>
                <w:sz w:val="24"/>
                <w:szCs w:val="24"/>
              </w:rPr>
              <w:t xml:space="preserve">Each specific programme or project with have a Sharing Specific for Programme (SSP) in place to define the detail of what is shared, with whom and how.  </w:t>
            </w:r>
            <w:r w:rsidR="00C24948">
              <w:rPr>
                <w:rFonts w:ascii="Arial" w:hAnsi="Arial" w:cs="Arial"/>
                <w:b w:val="0"/>
                <w:bCs/>
                <w:sz w:val="24"/>
                <w:szCs w:val="24"/>
              </w:rPr>
              <w:t xml:space="preserve">It should also detail the roles and responsibilities of partners for the handling of </w:t>
            </w:r>
            <w:r w:rsidR="007E1536">
              <w:rPr>
                <w:rFonts w:ascii="Arial" w:hAnsi="Arial" w:cs="Arial"/>
                <w:b w:val="0"/>
                <w:bCs/>
                <w:sz w:val="24"/>
                <w:szCs w:val="24"/>
              </w:rPr>
              <w:t>Information Requests.</w:t>
            </w:r>
            <w:r w:rsidR="00B17928">
              <w:rPr>
                <w:rFonts w:ascii="Arial" w:hAnsi="Arial" w:cs="Arial"/>
                <w:b w:val="0"/>
                <w:bCs/>
                <w:sz w:val="24"/>
                <w:szCs w:val="24"/>
              </w:rPr>
              <w:t xml:space="preserve"> </w:t>
            </w:r>
            <w:r w:rsidRPr="00687605">
              <w:rPr>
                <w:rFonts w:ascii="Arial" w:hAnsi="Arial" w:cs="Arial"/>
                <w:b w:val="0"/>
                <w:bCs/>
                <w:sz w:val="24"/>
                <w:szCs w:val="24"/>
              </w:rPr>
              <w:t>The</w:t>
            </w:r>
            <w:r w:rsidR="007E1536">
              <w:rPr>
                <w:rFonts w:ascii="Arial" w:hAnsi="Arial" w:cs="Arial"/>
                <w:b w:val="0"/>
                <w:bCs/>
                <w:sz w:val="24"/>
                <w:szCs w:val="24"/>
              </w:rPr>
              <w:t xml:space="preserve"> SSPs</w:t>
            </w:r>
            <w:r w:rsidRPr="00687605">
              <w:rPr>
                <w:rFonts w:ascii="Arial" w:hAnsi="Arial" w:cs="Arial"/>
                <w:b w:val="0"/>
                <w:bCs/>
                <w:sz w:val="24"/>
                <w:szCs w:val="24"/>
              </w:rPr>
              <w:t xml:space="preserve"> are held by the Lead Organisation for the Multi-Agency group/programme or project.</w:t>
            </w:r>
          </w:p>
          <w:p w14:paraId="6F0093A7" w14:textId="77777777" w:rsidR="005469BA" w:rsidRPr="00687605" w:rsidRDefault="005469BA" w:rsidP="00687605">
            <w:pPr>
              <w:rPr>
                <w:rFonts w:ascii="Arial" w:hAnsi="Arial" w:cs="Arial"/>
                <w:b w:val="0"/>
                <w:bCs/>
                <w:sz w:val="24"/>
                <w:szCs w:val="24"/>
              </w:rPr>
            </w:pPr>
          </w:p>
          <w:p w14:paraId="395608BE" w14:textId="77777777" w:rsidR="00687605" w:rsidRPr="00687605" w:rsidRDefault="00687605" w:rsidP="00687605">
            <w:pPr>
              <w:rPr>
                <w:rFonts w:ascii="Arial" w:hAnsi="Arial" w:cs="Arial"/>
                <w:b w:val="0"/>
                <w:bCs/>
                <w:sz w:val="24"/>
                <w:szCs w:val="24"/>
              </w:rPr>
            </w:pPr>
            <w:r w:rsidRPr="00687605">
              <w:rPr>
                <w:rFonts w:ascii="Arial" w:hAnsi="Arial" w:cs="Arial"/>
                <w:b w:val="0"/>
                <w:bCs/>
                <w:sz w:val="24"/>
                <w:szCs w:val="24"/>
              </w:rPr>
              <w:t xml:space="preserve">We will share any information relevant to safeguarding as allowed by legislation.  The following are examples of the information to be shared, but it should be noted that the sharing relates to all multi-agency safeguarding groups, and </w:t>
            </w:r>
            <w:proofErr w:type="gramStart"/>
            <w:r w:rsidRPr="00687605">
              <w:rPr>
                <w:rFonts w:ascii="Arial" w:hAnsi="Arial" w:cs="Arial"/>
                <w:b w:val="0"/>
                <w:bCs/>
                <w:sz w:val="24"/>
                <w:szCs w:val="24"/>
              </w:rPr>
              <w:t>not only those</w:t>
            </w:r>
            <w:proofErr w:type="gramEnd"/>
            <w:r w:rsidRPr="00687605">
              <w:rPr>
                <w:rFonts w:ascii="Arial" w:hAnsi="Arial" w:cs="Arial"/>
                <w:b w:val="0"/>
                <w:bCs/>
                <w:sz w:val="24"/>
                <w:szCs w:val="24"/>
              </w:rPr>
              <w:t xml:space="preserve"> noted below.  Specific information to be shared </w:t>
            </w:r>
            <w:proofErr w:type="gramStart"/>
            <w:r w:rsidRPr="00687605">
              <w:rPr>
                <w:rFonts w:ascii="Arial" w:hAnsi="Arial" w:cs="Arial"/>
                <w:b w:val="0"/>
                <w:bCs/>
                <w:sz w:val="24"/>
                <w:szCs w:val="24"/>
              </w:rPr>
              <w:t>in particular groups</w:t>
            </w:r>
            <w:proofErr w:type="gramEnd"/>
            <w:r w:rsidRPr="00687605">
              <w:rPr>
                <w:rFonts w:ascii="Arial" w:hAnsi="Arial" w:cs="Arial"/>
                <w:b w:val="0"/>
                <w:bCs/>
                <w:sz w:val="24"/>
                <w:szCs w:val="24"/>
              </w:rPr>
              <w:t xml:space="preserve"> will be included in individual Sharing Specific for Programme documents.</w:t>
            </w:r>
          </w:p>
          <w:p w14:paraId="349A4295"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Service user’s name, address, age, details of racial or ethnic origin, physical and/or mental </w:t>
            </w:r>
            <w:proofErr w:type="gramStart"/>
            <w:r w:rsidRPr="00687605">
              <w:rPr>
                <w:rFonts w:ascii="Arial" w:hAnsi="Arial" w:cs="Arial"/>
                <w:b w:val="0"/>
                <w:bCs/>
                <w:sz w:val="24"/>
                <w:szCs w:val="24"/>
              </w:rPr>
              <w:t>health;</w:t>
            </w:r>
            <w:proofErr w:type="gramEnd"/>
          </w:p>
          <w:p w14:paraId="1CF914A4"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exchanged in the course of safeguarding both adults and children’s procedures about alleged victims and alleged </w:t>
            </w:r>
            <w:proofErr w:type="gramStart"/>
            <w:r w:rsidRPr="00687605">
              <w:rPr>
                <w:rFonts w:ascii="Arial" w:hAnsi="Arial" w:cs="Arial"/>
                <w:b w:val="0"/>
                <w:bCs/>
                <w:sz w:val="24"/>
                <w:szCs w:val="24"/>
              </w:rPr>
              <w:t>perpetrators;</w:t>
            </w:r>
            <w:proofErr w:type="gramEnd"/>
          </w:p>
          <w:p w14:paraId="1A998822"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Data relating to an offence – nature of the offence, time, date, location of </w:t>
            </w:r>
            <w:proofErr w:type="gramStart"/>
            <w:r w:rsidRPr="00687605">
              <w:rPr>
                <w:rFonts w:ascii="Arial" w:hAnsi="Arial" w:cs="Arial"/>
                <w:b w:val="0"/>
                <w:bCs/>
                <w:sz w:val="24"/>
                <w:szCs w:val="24"/>
              </w:rPr>
              <w:t>offence;</w:t>
            </w:r>
            <w:proofErr w:type="gramEnd"/>
          </w:p>
          <w:p w14:paraId="0F084ECE"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that will contribute to an assessment to enable workers to complete a holistic assessment of the person’s </w:t>
            </w:r>
            <w:proofErr w:type="gramStart"/>
            <w:r w:rsidRPr="00687605">
              <w:rPr>
                <w:rFonts w:ascii="Arial" w:hAnsi="Arial" w:cs="Arial"/>
                <w:b w:val="0"/>
                <w:bCs/>
                <w:sz w:val="24"/>
                <w:szCs w:val="24"/>
              </w:rPr>
              <w:t>needs;</w:t>
            </w:r>
            <w:proofErr w:type="gramEnd"/>
          </w:p>
          <w:p w14:paraId="4CC3EF21"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exchanged for the purposes of risk management via Multi-Agency Public Protection Arrangements (MAPPA), such as data relating to convictions, cautions, final warnings, reprimands, details of case histories and intelligence, if appropriate and proportionate, to the subject </w:t>
            </w:r>
            <w:proofErr w:type="gramStart"/>
            <w:r w:rsidRPr="00687605">
              <w:rPr>
                <w:rFonts w:ascii="Arial" w:hAnsi="Arial" w:cs="Arial"/>
                <w:b w:val="0"/>
                <w:bCs/>
                <w:sz w:val="24"/>
                <w:szCs w:val="24"/>
              </w:rPr>
              <w:t>person;</w:t>
            </w:r>
            <w:proofErr w:type="gramEnd"/>
          </w:p>
          <w:p w14:paraId="13B9AAF8"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about the risk posed by people who are convicted of offences against children and vulnerable adults and who are potential </w:t>
            </w:r>
            <w:proofErr w:type="gramStart"/>
            <w:r w:rsidRPr="00687605">
              <w:rPr>
                <w:rFonts w:ascii="Arial" w:hAnsi="Arial" w:cs="Arial"/>
                <w:b w:val="0"/>
                <w:bCs/>
                <w:sz w:val="24"/>
                <w:szCs w:val="24"/>
              </w:rPr>
              <w:t>offenders;</w:t>
            </w:r>
            <w:proofErr w:type="gramEnd"/>
          </w:p>
          <w:p w14:paraId="72635D30" w14:textId="25ABF1BE" w:rsidR="00687605" w:rsidRPr="000E1F9B" w:rsidRDefault="00687605" w:rsidP="000E1F9B">
            <w:pPr>
              <w:pStyle w:val="ListParagraph"/>
              <w:numPr>
                <w:ilvl w:val="0"/>
                <w:numId w:val="16"/>
              </w:numPr>
            </w:pPr>
            <w:r w:rsidRPr="00687605">
              <w:rPr>
                <w:rFonts w:ascii="Arial" w:hAnsi="Arial" w:cs="Arial"/>
                <w:b w:val="0"/>
                <w:bCs/>
                <w:sz w:val="24"/>
                <w:szCs w:val="24"/>
              </w:rPr>
              <w:t xml:space="preserve">Information required to manage risks and formulate safety plans for victims and their families in Essex, Thurrock and Southend via the Local Safeguarding Children Board and the Safeguarding Adults Board </w:t>
            </w:r>
            <w:proofErr w:type="gramStart"/>
            <w:r w:rsidRPr="00687605">
              <w:rPr>
                <w:rFonts w:ascii="Arial" w:hAnsi="Arial" w:cs="Arial"/>
                <w:b w:val="0"/>
                <w:bCs/>
                <w:sz w:val="24"/>
                <w:szCs w:val="24"/>
              </w:rPr>
              <w:t>meetings;</w:t>
            </w:r>
            <w:proofErr w:type="gramEnd"/>
          </w:p>
          <w:p w14:paraId="0724CBB0"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Information required for safeguarding reviews such as Learning Reviews (formerly known as Serious Case Reviews), Safeguarding Adult Reviews (SAR) and Partnership Learning Reviews</w:t>
            </w:r>
          </w:p>
          <w:p w14:paraId="29A6CF58"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Information as required for Child Death Overview Panels and the Child Death Review process</w:t>
            </w:r>
          </w:p>
          <w:p w14:paraId="7F6D237A"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Data required for Multi-agency Risk Assessment Conference (MARAC)</w:t>
            </w:r>
          </w:p>
          <w:p w14:paraId="18F70E96"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Data required to plan for and respond to emergencies in Essex as permitted by; Regulations 45 to 54 of the Civil Contingencies Act 2004 (Contingency Planning) Regulations </w:t>
            </w:r>
            <w:proofErr w:type="gramStart"/>
            <w:r w:rsidRPr="007C5519">
              <w:rPr>
                <w:rFonts w:ascii="Arial" w:hAnsi="Arial" w:cs="Arial"/>
                <w:b w:val="0"/>
                <w:bCs/>
                <w:sz w:val="24"/>
                <w:szCs w:val="24"/>
              </w:rPr>
              <w:t>2005;</w:t>
            </w:r>
            <w:proofErr w:type="gramEnd"/>
            <w:r w:rsidRPr="007C5519">
              <w:rPr>
                <w:rFonts w:ascii="Arial" w:hAnsi="Arial" w:cs="Arial"/>
                <w:b w:val="0"/>
                <w:bCs/>
                <w:sz w:val="24"/>
                <w:szCs w:val="24"/>
              </w:rPr>
              <w:t xml:space="preserve"> </w:t>
            </w:r>
          </w:p>
          <w:p w14:paraId="58F74F5B"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 Data required to meet any inspection regimes, timescales and </w:t>
            </w:r>
            <w:proofErr w:type="gramStart"/>
            <w:r w:rsidRPr="007C5519">
              <w:rPr>
                <w:rFonts w:ascii="Arial" w:hAnsi="Arial" w:cs="Arial"/>
                <w:b w:val="0"/>
                <w:bCs/>
                <w:sz w:val="24"/>
                <w:szCs w:val="24"/>
              </w:rPr>
              <w:t>requests;  Data</w:t>
            </w:r>
            <w:proofErr w:type="gramEnd"/>
            <w:r w:rsidRPr="007C5519">
              <w:rPr>
                <w:rFonts w:ascii="Arial" w:hAnsi="Arial" w:cs="Arial"/>
                <w:b w:val="0"/>
                <w:bCs/>
                <w:sz w:val="24"/>
                <w:szCs w:val="24"/>
              </w:rPr>
              <w:t xml:space="preserve"> required as part of the work on the Health and Social Care prevention agenda; </w:t>
            </w:r>
          </w:p>
          <w:p w14:paraId="22AC3F1C"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Child's name, address, gender, date of birth, and a unique identifying </w:t>
            </w:r>
            <w:proofErr w:type="gramStart"/>
            <w:r w:rsidRPr="007C5519">
              <w:rPr>
                <w:rFonts w:ascii="Arial" w:hAnsi="Arial" w:cs="Arial"/>
                <w:b w:val="0"/>
                <w:bCs/>
                <w:sz w:val="24"/>
                <w:szCs w:val="24"/>
              </w:rPr>
              <w:t>number;</w:t>
            </w:r>
            <w:proofErr w:type="gramEnd"/>
            <w:r w:rsidRPr="007C5519">
              <w:rPr>
                <w:rFonts w:ascii="Arial" w:hAnsi="Arial" w:cs="Arial"/>
                <w:b w:val="0"/>
                <w:bCs/>
                <w:sz w:val="24"/>
                <w:szCs w:val="24"/>
              </w:rPr>
              <w:t xml:space="preserve"> </w:t>
            </w:r>
          </w:p>
          <w:p w14:paraId="44FDE1F9"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Contact details for parents/</w:t>
            </w:r>
            <w:proofErr w:type="gramStart"/>
            <w:r w:rsidRPr="007C5519">
              <w:rPr>
                <w:rFonts w:ascii="Arial" w:hAnsi="Arial" w:cs="Arial"/>
                <w:b w:val="0"/>
                <w:bCs/>
                <w:sz w:val="24"/>
                <w:szCs w:val="24"/>
              </w:rPr>
              <w:t>carers;</w:t>
            </w:r>
            <w:proofErr w:type="gramEnd"/>
            <w:r w:rsidRPr="007C5519">
              <w:rPr>
                <w:rFonts w:ascii="Arial" w:hAnsi="Arial" w:cs="Arial"/>
                <w:b w:val="0"/>
                <w:bCs/>
                <w:sz w:val="24"/>
                <w:szCs w:val="24"/>
              </w:rPr>
              <w:t xml:space="preserve"> </w:t>
            </w:r>
          </w:p>
          <w:p w14:paraId="5AD2EE43"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Contact details for services working with a child: as a minimum, educational setting (e.g. school) and GP practice, but also other services where </w:t>
            </w:r>
            <w:proofErr w:type="gramStart"/>
            <w:r w:rsidRPr="007C5519">
              <w:rPr>
                <w:rFonts w:ascii="Arial" w:hAnsi="Arial" w:cs="Arial"/>
                <w:b w:val="0"/>
                <w:bCs/>
                <w:sz w:val="24"/>
                <w:szCs w:val="24"/>
              </w:rPr>
              <w:t>appropriate;</w:t>
            </w:r>
            <w:proofErr w:type="gramEnd"/>
            <w:r w:rsidRPr="007C5519">
              <w:rPr>
                <w:rFonts w:ascii="Arial" w:hAnsi="Arial" w:cs="Arial"/>
                <w:b w:val="0"/>
                <w:bCs/>
                <w:sz w:val="24"/>
                <w:szCs w:val="24"/>
              </w:rPr>
              <w:t xml:space="preserve"> </w:t>
            </w:r>
          </w:p>
          <w:p w14:paraId="454FE7EC" w14:textId="77777777" w:rsid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Type and details of concerns and case </w:t>
            </w:r>
            <w:proofErr w:type="gramStart"/>
            <w:r w:rsidRPr="007C5519">
              <w:rPr>
                <w:rFonts w:ascii="Arial" w:hAnsi="Arial" w:cs="Arial"/>
                <w:b w:val="0"/>
                <w:bCs/>
                <w:sz w:val="24"/>
                <w:szCs w:val="24"/>
              </w:rPr>
              <w:t>information;</w:t>
            </w:r>
            <w:proofErr w:type="gramEnd"/>
            <w:r w:rsidRPr="007C5519">
              <w:rPr>
                <w:rFonts w:ascii="Arial" w:hAnsi="Arial" w:cs="Arial"/>
                <w:b w:val="0"/>
                <w:bCs/>
                <w:sz w:val="24"/>
                <w:szCs w:val="24"/>
              </w:rPr>
              <w:t xml:space="preserve"> </w:t>
            </w:r>
          </w:p>
          <w:p w14:paraId="7CF5D3C6" w14:textId="73F97D7C" w:rsidR="00687605"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Details of Family Support Meetings.</w:t>
            </w:r>
          </w:p>
          <w:p w14:paraId="1A003D31" w14:textId="1B36946D" w:rsidR="007C5519" w:rsidRDefault="00BF139D" w:rsidP="00BF139D">
            <w:pPr>
              <w:pStyle w:val="ListParagraph"/>
              <w:numPr>
                <w:ilvl w:val="0"/>
                <w:numId w:val="16"/>
              </w:numPr>
              <w:rPr>
                <w:rFonts w:ascii="Arial" w:hAnsi="Arial" w:cs="Arial"/>
                <w:b w:val="0"/>
                <w:bCs/>
                <w:sz w:val="24"/>
                <w:szCs w:val="24"/>
              </w:rPr>
            </w:pPr>
            <w:r w:rsidRPr="00BF139D">
              <w:rPr>
                <w:rFonts w:ascii="Arial" w:hAnsi="Arial" w:cs="Arial"/>
                <w:b w:val="0"/>
                <w:bCs/>
                <w:sz w:val="24"/>
                <w:szCs w:val="24"/>
              </w:rPr>
              <w:t>Datasets</w:t>
            </w:r>
            <w:r>
              <w:rPr>
                <w:rFonts w:ascii="Arial" w:hAnsi="Arial" w:cs="Arial"/>
                <w:b w:val="0"/>
                <w:bCs/>
                <w:sz w:val="24"/>
                <w:szCs w:val="24"/>
              </w:rPr>
              <w:t xml:space="preserve"> and information required</w:t>
            </w:r>
            <w:r w:rsidR="00043510">
              <w:rPr>
                <w:rFonts w:ascii="Arial" w:hAnsi="Arial" w:cs="Arial"/>
                <w:b w:val="0"/>
                <w:bCs/>
                <w:sz w:val="24"/>
                <w:szCs w:val="24"/>
              </w:rPr>
              <w:t xml:space="preserve"> for Essex Missing and Child Exploitation (MACE) groups and Child Sexual Exploitation Triage meetings.  Including information on potential suspects or person/s of concern linked to child sexual exploitation and hot spots.  The collation of data in the support of patterns or trends and the early identification of </w:t>
            </w:r>
            <w:r w:rsidR="0068419A">
              <w:rPr>
                <w:rFonts w:ascii="Arial" w:hAnsi="Arial" w:cs="Arial"/>
                <w:b w:val="0"/>
                <w:bCs/>
                <w:sz w:val="24"/>
                <w:szCs w:val="24"/>
              </w:rPr>
              <w:t>exploitation and trafficking.</w:t>
            </w:r>
          </w:p>
          <w:p w14:paraId="58440CC1" w14:textId="63AFDD44" w:rsidR="0068419A" w:rsidRDefault="0068419A"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t>
            </w:r>
            <w:r w:rsidR="00202953">
              <w:rPr>
                <w:rFonts w:ascii="Arial" w:hAnsi="Arial" w:cs="Arial"/>
                <w:b w:val="0"/>
                <w:bCs/>
                <w:sz w:val="24"/>
                <w:szCs w:val="24"/>
              </w:rPr>
              <w:t>sharing to support the PREVENT Strategy</w:t>
            </w:r>
          </w:p>
          <w:p w14:paraId="5C1FEE55" w14:textId="04C99D02"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which can be used for monitoring and evaluation purposes, e.g. performance data.  Where there is a risk that individuals may be identified from the data, then information will be </w:t>
            </w:r>
            <w:proofErr w:type="gramStart"/>
            <w:r>
              <w:rPr>
                <w:rFonts w:ascii="Arial" w:hAnsi="Arial" w:cs="Arial"/>
                <w:b w:val="0"/>
                <w:bCs/>
                <w:sz w:val="24"/>
                <w:szCs w:val="24"/>
              </w:rPr>
              <w:t>anonymised;</w:t>
            </w:r>
            <w:proofErr w:type="gramEnd"/>
          </w:p>
          <w:p w14:paraId="193CB600" w14:textId="587A3861"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that does not relate to </w:t>
            </w:r>
            <w:proofErr w:type="gramStart"/>
            <w:r>
              <w:rPr>
                <w:rFonts w:ascii="Arial" w:hAnsi="Arial" w:cs="Arial"/>
                <w:b w:val="0"/>
                <w:bCs/>
                <w:sz w:val="24"/>
                <w:szCs w:val="24"/>
              </w:rPr>
              <w:t>people</w:t>
            </w:r>
            <w:r w:rsidR="003023B3">
              <w:rPr>
                <w:rFonts w:ascii="Arial" w:hAnsi="Arial" w:cs="Arial"/>
                <w:b w:val="0"/>
                <w:bCs/>
                <w:sz w:val="24"/>
                <w:szCs w:val="24"/>
              </w:rPr>
              <w:t>;</w:t>
            </w:r>
            <w:proofErr w:type="gramEnd"/>
            <w:r w:rsidR="003023B3">
              <w:rPr>
                <w:rFonts w:ascii="Arial" w:hAnsi="Arial" w:cs="Arial"/>
                <w:b w:val="0"/>
                <w:bCs/>
                <w:sz w:val="24"/>
                <w:szCs w:val="24"/>
              </w:rPr>
              <w:t xml:space="preserve"> e.g. information about organisations, natural resources and projects, or information about people that has been aggregated to a level that is not about individuals.</w:t>
            </w:r>
          </w:p>
          <w:p w14:paraId="0161702A" w14:textId="523BC9B2" w:rsidR="003023B3" w:rsidRPr="00BF139D" w:rsidRDefault="003023B3" w:rsidP="00BF139D">
            <w:pPr>
              <w:pStyle w:val="ListParagraph"/>
              <w:numPr>
                <w:ilvl w:val="0"/>
                <w:numId w:val="16"/>
              </w:numPr>
              <w:rPr>
                <w:rFonts w:ascii="Arial" w:hAnsi="Arial" w:cs="Arial"/>
                <w:b w:val="0"/>
                <w:bCs/>
                <w:sz w:val="24"/>
                <w:szCs w:val="24"/>
              </w:rPr>
            </w:pPr>
            <w:r>
              <w:rPr>
                <w:rFonts w:ascii="Arial" w:hAnsi="Arial" w:cs="Arial"/>
                <w:b w:val="0"/>
                <w:bCs/>
                <w:sz w:val="24"/>
                <w:szCs w:val="24"/>
              </w:rPr>
              <w:t>Information to support other multi-agency groups set up to safeguard children or adults.</w:t>
            </w:r>
          </w:p>
          <w:p w14:paraId="54C1BE3C" w14:textId="77777777" w:rsidR="00687605" w:rsidRDefault="00687605" w:rsidP="006010FD"/>
          <w:p w14:paraId="088D7A71" w14:textId="77777777" w:rsidR="00687605" w:rsidRDefault="00687605" w:rsidP="006010FD"/>
          <w:p w14:paraId="18B91DD9" w14:textId="27ABE56E" w:rsidR="00687605" w:rsidRDefault="00687605" w:rsidP="006010FD"/>
        </w:tc>
      </w:tr>
    </w:tbl>
    <w:p w14:paraId="79DDBD31" w14:textId="77777777" w:rsidR="00594131" w:rsidRDefault="00594131" w:rsidP="00594131">
      <w:pPr>
        <w:rPr>
          <w:rStyle w:val="Hyperlink"/>
          <w:color w:val="auto"/>
          <w:sz w:val="52"/>
          <w:szCs w:val="24"/>
        </w:rPr>
      </w:pP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3887" w:type="dxa"/>
        <w:tblLayout w:type="fixed"/>
        <w:tblLook w:val="04A0" w:firstRow="1" w:lastRow="0" w:firstColumn="1" w:lastColumn="0" w:noHBand="0" w:noVBand="1"/>
      </w:tblPr>
      <w:tblGrid>
        <w:gridCol w:w="6658"/>
        <w:gridCol w:w="7229"/>
      </w:tblGrid>
      <w:tr w:rsidR="008B09D4" w:rsidRPr="00D1534C" w14:paraId="4D6CDDFC" w14:textId="77777777" w:rsidTr="008B09D4">
        <w:tc>
          <w:tcPr>
            <w:tcW w:w="6658" w:type="dxa"/>
            <w:shd w:val="clear" w:color="auto" w:fill="DBE5F1" w:themeFill="accent1" w:themeFillTint="33"/>
          </w:tcPr>
          <w:p w14:paraId="426E3723" w14:textId="77777777" w:rsidR="008B09D4" w:rsidRPr="00D1534C" w:rsidRDefault="008B09D4"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7229" w:type="dxa"/>
            <w:shd w:val="clear" w:color="auto" w:fill="DBE5F1" w:themeFill="accent1" w:themeFillTint="33"/>
          </w:tcPr>
          <w:p w14:paraId="4A6E4B57" w14:textId="77777777" w:rsidR="008B09D4" w:rsidRDefault="008B09D4"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8B09D4" w:rsidRPr="00D1534C" w:rsidRDefault="008B09D4"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r>
      <w:tr w:rsidR="008B09D4" w:rsidRPr="00D1534C" w14:paraId="500239A2" w14:textId="77777777" w:rsidTr="008B09D4">
        <w:trPr>
          <w:trHeight w:val="502"/>
        </w:trPr>
        <w:tc>
          <w:tcPr>
            <w:tcW w:w="6658" w:type="dxa"/>
          </w:tcPr>
          <w:p w14:paraId="648CEE8D" w14:textId="0FA7BB7E"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7229" w:type="dxa"/>
          </w:tcPr>
          <w:p w14:paraId="0DA8878B" w14:textId="396C9D6F"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8B09D4" w:rsidRPr="00D1534C" w14:paraId="042BEFE6" w14:textId="77777777" w:rsidTr="008B09D4">
        <w:trPr>
          <w:trHeight w:val="178"/>
        </w:trPr>
        <w:tc>
          <w:tcPr>
            <w:tcW w:w="6658" w:type="dxa"/>
          </w:tcPr>
          <w:p w14:paraId="0069EDBF" w14:textId="3A54F85C" w:rsidR="008B09D4" w:rsidRPr="00F76975" w:rsidRDefault="00000000"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A65B22EE526C4D39A01A0B49841F8F39"/>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8B09D4">
                  <w:rPr>
                    <w:rFonts w:ascii="Arial" w:hAnsi="Arial" w:cs="Arial"/>
                    <w:color w:val="000000" w:themeColor="text1"/>
                    <w:sz w:val="24"/>
                  </w:rPr>
                  <w:t>Legal Obligation</w:t>
                </w:r>
              </w:sdtContent>
            </w:sdt>
          </w:p>
        </w:tc>
        <w:tc>
          <w:tcPr>
            <w:tcW w:w="7229" w:type="dxa"/>
          </w:tcPr>
          <w:sdt>
            <w:sdtPr>
              <w:rPr>
                <w:rFonts w:ascii="Arial" w:hAnsi="Arial" w:cs="Arial"/>
                <w:color w:val="000000" w:themeColor="text1"/>
                <w:sz w:val="24"/>
              </w:rPr>
              <w:alias w:val="Article 9"/>
              <w:tag w:val="Article 9"/>
              <w:id w:val="7034825"/>
              <w:placeholder>
                <w:docPart w:val="FE2038B933EC47819B68BA86DA3DBDAF"/>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7AD26F75" w14:textId="4D8D78F8" w:rsidR="008B09D4" w:rsidRPr="00EC0753" w:rsidRDefault="008B09D4"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Vital Interests</w:t>
                </w:r>
              </w:p>
            </w:sdtContent>
          </w:sdt>
          <w:p w14:paraId="760AC8BF" w14:textId="77777777" w:rsidR="008B09D4" w:rsidRPr="00F76975" w:rsidRDefault="008B09D4" w:rsidP="00F76975">
            <w:pPr>
              <w:autoSpaceDE w:val="0"/>
              <w:autoSpaceDN w:val="0"/>
              <w:adjustRightInd w:val="0"/>
              <w:jc w:val="both"/>
              <w:rPr>
                <w:rFonts w:ascii="Arial" w:hAnsi="Arial" w:cs="Arial"/>
                <w:color w:val="000000" w:themeColor="text1"/>
                <w:sz w:val="24"/>
              </w:rPr>
            </w:pPr>
          </w:p>
        </w:tc>
      </w:tr>
      <w:tr w:rsidR="008B09D4" w:rsidRPr="00D1534C" w14:paraId="55EBCC02" w14:textId="77777777" w:rsidTr="008B09D4">
        <w:trPr>
          <w:trHeight w:val="214"/>
        </w:trPr>
        <w:tc>
          <w:tcPr>
            <w:tcW w:w="6658" w:type="dxa"/>
          </w:tcPr>
          <w:p w14:paraId="249EF5B7" w14:textId="75F31FF6" w:rsidR="008B09D4" w:rsidRPr="00F76975" w:rsidRDefault="00000000"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EFBBC86DE0C540238965FE213B235CF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8B09D4">
                  <w:rPr>
                    <w:rFonts w:ascii="Arial" w:hAnsi="Arial" w:cs="Arial"/>
                    <w:color w:val="000000" w:themeColor="text1"/>
                    <w:sz w:val="24"/>
                  </w:rPr>
                  <w:t>Public Task</w:t>
                </w:r>
              </w:sdtContent>
            </w:sdt>
          </w:p>
          <w:p w14:paraId="014538F0"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376932986"/>
              <w:placeholder>
                <w:docPart w:val="028C109CB34D4F2EAC07B03E100F774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57A5FF4A" w14:textId="4730E938" w:rsidR="008B09D4" w:rsidRPr="00EC0753"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163FAB41"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r w:rsidR="008B09D4" w:rsidRPr="00D1534C" w14:paraId="114BF987" w14:textId="77777777" w:rsidTr="008B09D4">
        <w:trPr>
          <w:trHeight w:val="122"/>
        </w:trPr>
        <w:tc>
          <w:tcPr>
            <w:tcW w:w="6658" w:type="dxa"/>
          </w:tcPr>
          <w:p w14:paraId="51FE4F27" w14:textId="1A537B23" w:rsidR="008B09D4" w:rsidRPr="00F76975" w:rsidRDefault="00000000"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380062118"/>
                <w:placeholder>
                  <w:docPart w:val="4314384102534781B9DE8A590A64C3D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8B09D4">
                  <w:rPr>
                    <w:rFonts w:ascii="Arial" w:hAnsi="Arial" w:cs="Arial"/>
                    <w:color w:val="000000" w:themeColor="text1"/>
                    <w:sz w:val="24"/>
                  </w:rPr>
                  <w:t>Vital Interests</w:t>
                </w:r>
              </w:sdtContent>
            </w:sdt>
          </w:p>
          <w:p w14:paraId="242F709F"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1276624227"/>
              <w:placeholder>
                <w:docPart w:val="DCDD9B5840054879BAA1501E3AFDA046"/>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4B005B5A" w14:textId="72120C3E" w:rsidR="008B09D4" w:rsidRPr="00EA0CB5"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p w14:paraId="67BD727F"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bl>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56FEAA0E" w:rsidR="003D2D74" w:rsidRPr="006C17E3" w:rsidRDefault="006C17E3" w:rsidP="004209F2">
            <w:pPr>
              <w:rPr>
                <w:rFonts w:ascii="Arial" w:hAnsi="Arial" w:cs="Arial"/>
                <w:b w:val="0"/>
                <w:bCs/>
              </w:rPr>
            </w:pPr>
            <w:r>
              <w:rPr>
                <w:rFonts w:ascii="Arial" w:hAnsi="Arial" w:cs="Arial"/>
                <w:b w:val="0"/>
                <w:bCs/>
              </w:rPr>
              <w:t>Care Act 2014</w:t>
            </w:r>
          </w:p>
        </w:tc>
      </w:tr>
      <w:tr w:rsidR="003D2D74" w14:paraId="233C8E28" w14:textId="77777777" w:rsidTr="003D2D74">
        <w:tc>
          <w:tcPr>
            <w:tcW w:w="13948" w:type="dxa"/>
          </w:tcPr>
          <w:p w14:paraId="49D59EDE" w14:textId="1C2A50A8" w:rsidR="003D2D74" w:rsidRPr="006C17E3" w:rsidRDefault="004C641F" w:rsidP="004209F2">
            <w:pPr>
              <w:rPr>
                <w:rFonts w:ascii="Arial" w:hAnsi="Arial" w:cs="Arial"/>
                <w:b w:val="0"/>
                <w:bCs/>
              </w:rPr>
            </w:pPr>
            <w:r>
              <w:rPr>
                <w:rFonts w:ascii="Arial" w:hAnsi="Arial" w:cs="Arial"/>
                <w:b w:val="0"/>
                <w:bCs/>
              </w:rPr>
              <w:t xml:space="preserve">Children Act </w:t>
            </w:r>
            <w:r w:rsidR="00C1593B">
              <w:rPr>
                <w:rFonts w:ascii="Arial" w:hAnsi="Arial" w:cs="Arial"/>
                <w:b w:val="0"/>
                <w:bCs/>
              </w:rPr>
              <w:t xml:space="preserve">1989 / </w:t>
            </w:r>
            <w:r>
              <w:rPr>
                <w:rFonts w:ascii="Arial" w:hAnsi="Arial" w:cs="Arial"/>
                <w:b w:val="0"/>
                <w:bCs/>
              </w:rPr>
              <w:t>2004</w:t>
            </w:r>
          </w:p>
        </w:tc>
      </w:tr>
      <w:tr w:rsidR="003D2D74" w14:paraId="09E737EB" w14:textId="77777777" w:rsidTr="003D2D74">
        <w:tc>
          <w:tcPr>
            <w:tcW w:w="13948" w:type="dxa"/>
          </w:tcPr>
          <w:p w14:paraId="65265066" w14:textId="20115563" w:rsidR="003D2D74" w:rsidRPr="006C17E3" w:rsidRDefault="004C641F" w:rsidP="004209F2">
            <w:pPr>
              <w:rPr>
                <w:rFonts w:ascii="Arial" w:hAnsi="Arial" w:cs="Arial"/>
                <w:b w:val="0"/>
                <w:bCs/>
              </w:rPr>
            </w:pPr>
            <w:r>
              <w:rPr>
                <w:rFonts w:ascii="Arial" w:hAnsi="Arial" w:cs="Arial"/>
                <w:b w:val="0"/>
                <w:bCs/>
              </w:rPr>
              <w:t>Children and Young Persons Act 2008</w:t>
            </w:r>
          </w:p>
        </w:tc>
      </w:tr>
      <w:tr w:rsidR="003D2D74" w14:paraId="1B374A5A" w14:textId="77777777" w:rsidTr="003D2D74">
        <w:tc>
          <w:tcPr>
            <w:tcW w:w="13948" w:type="dxa"/>
          </w:tcPr>
          <w:p w14:paraId="0658E434" w14:textId="2F2C2BE2" w:rsidR="003D2D74" w:rsidRPr="006C17E3" w:rsidRDefault="004C641F" w:rsidP="004209F2">
            <w:pPr>
              <w:rPr>
                <w:rFonts w:ascii="Arial" w:hAnsi="Arial" w:cs="Arial"/>
                <w:b w:val="0"/>
                <w:bCs/>
              </w:rPr>
            </w:pPr>
            <w:r>
              <w:rPr>
                <w:rFonts w:ascii="Arial" w:hAnsi="Arial" w:cs="Arial"/>
                <w:b w:val="0"/>
                <w:bCs/>
              </w:rPr>
              <w:t>Crime and Disorder Act 1998</w:t>
            </w:r>
          </w:p>
        </w:tc>
      </w:tr>
      <w:tr w:rsidR="003D2D74" w14:paraId="3EC75C61" w14:textId="77777777" w:rsidTr="003D2D74">
        <w:tc>
          <w:tcPr>
            <w:tcW w:w="13948" w:type="dxa"/>
          </w:tcPr>
          <w:p w14:paraId="332C1FA9" w14:textId="1AE479A7" w:rsidR="003D2D74" w:rsidRPr="006C17E3" w:rsidRDefault="004C641F" w:rsidP="004209F2">
            <w:pPr>
              <w:rPr>
                <w:rFonts w:ascii="Arial" w:hAnsi="Arial" w:cs="Arial"/>
                <w:b w:val="0"/>
                <w:bCs/>
              </w:rPr>
            </w:pPr>
            <w:r>
              <w:rPr>
                <w:rFonts w:ascii="Arial" w:hAnsi="Arial" w:cs="Arial"/>
                <w:b w:val="0"/>
                <w:bCs/>
              </w:rPr>
              <w:t>Criminal Justice Act 1967</w:t>
            </w:r>
          </w:p>
        </w:tc>
      </w:tr>
      <w:tr w:rsidR="003D2D74" w14:paraId="20285AF6" w14:textId="77777777" w:rsidTr="003D2D74">
        <w:tc>
          <w:tcPr>
            <w:tcW w:w="13948" w:type="dxa"/>
          </w:tcPr>
          <w:p w14:paraId="012FC1BF" w14:textId="5EF679DA" w:rsidR="003D2D74" w:rsidRPr="006C17E3" w:rsidRDefault="00C95FA2" w:rsidP="004209F2">
            <w:pPr>
              <w:rPr>
                <w:rFonts w:ascii="Arial" w:hAnsi="Arial" w:cs="Arial"/>
                <w:b w:val="0"/>
                <w:bCs/>
              </w:rPr>
            </w:pPr>
            <w:r>
              <w:rPr>
                <w:rFonts w:ascii="Arial" w:hAnsi="Arial" w:cs="Arial"/>
                <w:b w:val="0"/>
                <w:bCs/>
              </w:rPr>
              <w:t xml:space="preserve">Common Law Duty </w:t>
            </w:r>
            <w:r w:rsidR="00E5694A">
              <w:rPr>
                <w:rFonts w:ascii="Arial" w:hAnsi="Arial" w:cs="Arial"/>
                <w:b w:val="0"/>
                <w:bCs/>
              </w:rPr>
              <w:t>of Confidence (Social Services, medical profession, patient confidentiality, Police, Nurses, Health Visitors and Midwives)</w:t>
            </w:r>
          </w:p>
        </w:tc>
      </w:tr>
      <w:tr w:rsidR="003D2D74" w14:paraId="08502E67" w14:textId="77777777" w:rsidTr="003D2D74">
        <w:tc>
          <w:tcPr>
            <w:tcW w:w="13948" w:type="dxa"/>
          </w:tcPr>
          <w:p w14:paraId="4736470A" w14:textId="51776341" w:rsidR="003D2D74" w:rsidRPr="006C17E3" w:rsidRDefault="00E5694A" w:rsidP="004209F2">
            <w:pPr>
              <w:rPr>
                <w:rFonts w:ascii="Arial" w:hAnsi="Arial" w:cs="Arial"/>
                <w:b w:val="0"/>
                <w:bCs/>
              </w:rPr>
            </w:pPr>
            <w:r>
              <w:rPr>
                <w:rFonts w:ascii="Arial" w:hAnsi="Arial" w:cs="Arial"/>
                <w:b w:val="0"/>
                <w:bCs/>
              </w:rPr>
              <w:t>Confidentiality – NHS Code of Practice Nov 2003</w:t>
            </w:r>
          </w:p>
        </w:tc>
      </w:tr>
      <w:tr w:rsidR="003D2D74" w14:paraId="2E65E375" w14:textId="77777777" w:rsidTr="003D2D74">
        <w:tc>
          <w:tcPr>
            <w:tcW w:w="13948" w:type="dxa"/>
          </w:tcPr>
          <w:p w14:paraId="0710E676" w14:textId="56D66A36" w:rsidR="003D2D74" w:rsidRPr="006C17E3" w:rsidRDefault="00FF0598" w:rsidP="000E1F9B">
            <w:pPr>
              <w:tabs>
                <w:tab w:val="left" w:pos="13536"/>
              </w:tabs>
              <w:rPr>
                <w:rFonts w:ascii="Arial" w:hAnsi="Arial" w:cs="Arial"/>
                <w:b w:val="0"/>
                <w:bCs/>
              </w:rPr>
            </w:pPr>
            <w:r>
              <w:rPr>
                <w:rFonts w:ascii="Arial" w:hAnsi="Arial" w:cs="Arial"/>
                <w:b w:val="0"/>
                <w:bCs/>
              </w:rPr>
              <w:t>Domestic Violence Crime and Victims Act 2004</w:t>
            </w:r>
          </w:p>
        </w:tc>
      </w:tr>
      <w:tr w:rsidR="008A1C1D" w14:paraId="1B056425" w14:textId="77777777" w:rsidTr="000E1F9B">
        <w:tc>
          <w:tcPr>
            <w:tcW w:w="13948" w:type="dxa"/>
            <w:shd w:val="clear" w:color="auto" w:fill="auto"/>
          </w:tcPr>
          <w:p w14:paraId="4BBFE01C" w14:textId="4D81ED74" w:rsidR="008A1C1D" w:rsidRPr="000E1F9B" w:rsidRDefault="008A1C1D" w:rsidP="000E1F9B">
            <w:pPr>
              <w:tabs>
                <w:tab w:val="left" w:pos="13536"/>
              </w:tabs>
              <w:rPr>
                <w:rFonts w:ascii="Arial" w:hAnsi="Arial" w:cs="Arial"/>
                <w:b w:val="0"/>
              </w:rPr>
            </w:pPr>
            <w:r w:rsidRPr="000E1F9B">
              <w:rPr>
                <w:rFonts w:ascii="Arial" w:hAnsi="Arial" w:cs="Arial"/>
                <w:b w:val="0"/>
              </w:rPr>
              <w:t>Duty of Candour</w:t>
            </w:r>
          </w:p>
        </w:tc>
      </w:tr>
      <w:tr w:rsidR="00FF0598" w14:paraId="32A62E67" w14:textId="77777777" w:rsidTr="003D2D74">
        <w:tc>
          <w:tcPr>
            <w:tcW w:w="13948" w:type="dxa"/>
          </w:tcPr>
          <w:p w14:paraId="220EF3A8" w14:textId="0C95D9A7" w:rsidR="00FF0598" w:rsidRDefault="00FF0598" w:rsidP="004209F2">
            <w:pPr>
              <w:rPr>
                <w:rFonts w:ascii="Arial" w:hAnsi="Arial" w:cs="Arial"/>
                <w:b w:val="0"/>
                <w:bCs/>
              </w:rPr>
            </w:pPr>
            <w:r>
              <w:rPr>
                <w:rFonts w:ascii="Arial" w:hAnsi="Arial" w:cs="Arial"/>
                <w:b w:val="0"/>
                <w:bCs/>
              </w:rPr>
              <w:t>Family Law Act 1996</w:t>
            </w:r>
          </w:p>
        </w:tc>
      </w:tr>
      <w:tr w:rsidR="00FF0598" w14:paraId="19BD6753" w14:textId="77777777" w:rsidTr="003D2D74">
        <w:tc>
          <w:tcPr>
            <w:tcW w:w="13948" w:type="dxa"/>
          </w:tcPr>
          <w:p w14:paraId="7AB55651" w14:textId="08FA8960" w:rsidR="00FF0598" w:rsidRDefault="00FF0598" w:rsidP="004209F2">
            <w:pPr>
              <w:rPr>
                <w:rFonts w:ascii="Arial" w:hAnsi="Arial" w:cs="Arial"/>
                <w:b w:val="0"/>
                <w:bCs/>
              </w:rPr>
            </w:pPr>
            <w:r>
              <w:rPr>
                <w:rFonts w:ascii="Arial" w:hAnsi="Arial" w:cs="Arial"/>
                <w:b w:val="0"/>
                <w:bCs/>
              </w:rPr>
              <w:t>Fraud Act 2006</w:t>
            </w:r>
          </w:p>
        </w:tc>
      </w:tr>
      <w:tr w:rsidR="008A1C1D" w14:paraId="13BAF888" w14:textId="77777777" w:rsidTr="003D2D74">
        <w:tc>
          <w:tcPr>
            <w:tcW w:w="13948" w:type="dxa"/>
          </w:tcPr>
          <w:p w14:paraId="5EC70295" w14:textId="26CAB6C3" w:rsidR="008A1C1D" w:rsidRPr="000E1F9B" w:rsidRDefault="008A1C1D" w:rsidP="004209F2">
            <w:pPr>
              <w:rPr>
                <w:rFonts w:ascii="Arial" w:hAnsi="Arial" w:cs="Arial"/>
                <w:b w:val="0"/>
              </w:rPr>
            </w:pPr>
            <w:r w:rsidRPr="000E1F9B">
              <w:rPr>
                <w:rFonts w:ascii="Arial" w:hAnsi="Arial" w:cs="Arial"/>
                <w:b w:val="0"/>
              </w:rPr>
              <w:t>Freedom of Information Act 2000</w:t>
            </w:r>
          </w:p>
        </w:tc>
      </w:tr>
      <w:tr w:rsidR="00FF0598" w14:paraId="242F387C" w14:textId="77777777" w:rsidTr="003D2D74">
        <w:tc>
          <w:tcPr>
            <w:tcW w:w="13948" w:type="dxa"/>
          </w:tcPr>
          <w:p w14:paraId="368840EB" w14:textId="790DE934" w:rsidR="00FF0598" w:rsidRDefault="00FF0598" w:rsidP="004209F2">
            <w:pPr>
              <w:rPr>
                <w:rFonts w:ascii="Arial" w:hAnsi="Arial" w:cs="Arial"/>
                <w:b w:val="0"/>
                <w:bCs/>
              </w:rPr>
            </w:pPr>
            <w:r>
              <w:rPr>
                <w:rFonts w:ascii="Arial" w:hAnsi="Arial" w:cs="Arial"/>
                <w:b w:val="0"/>
                <w:bCs/>
              </w:rPr>
              <w:t>Medicines Act 1969</w:t>
            </w:r>
          </w:p>
        </w:tc>
      </w:tr>
      <w:tr w:rsidR="00FF0598" w14:paraId="4E57DA1F" w14:textId="77777777" w:rsidTr="003D2D74">
        <w:tc>
          <w:tcPr>
            <w:tcW w:w="13948" w:type="dxa"/>
          </w:tcPr>
          <w:p w14:paraId="2D91D2FC" w14:textId="389E0040" w:rsidR="00FF0598" w:rsidRDefault="00FF0598" w:rsidP="004209F2">
            <w:pPr>
              <w:rPr>
                <w:rFonts w:ascii="Arial" w:hAnsi="Arial" w:cs="Arial"/>
                <w:b w:val="0"/>
                <w:bCs/>
              </w:rPr>
            </w:pPr>
            <w:r>
              <w:rPr>
                <w:rFonts w:ascii="Arial" w:hAnsi="Arial" w:cs="Arial"/>
                <w:b w:val="0"/>
                <w:bCs/>
              </w:rPr>
              <w:t>Offences Against the Person Act 1861</w:t>
            </w:r>
          </w:p>
        </w:tc>
      </w:tr>
      <w:tr w:rsidR="005D10A3" w14:paraId="7A19CD3B" w14:textId="77777777" w:rsidTr="003D2D74">
        <w:tc>
          <w:tcPr>
            <w:tcW w:w="13948" w:type="dxa"/>
          </w:tcPr>
          <w:p w14:paraId="35B4F4A2" w14:textId="43DD113B" w:rsidR="005D10A3" w:rsidRDefault="005D10A3" w:rsidP="004209F2">
            <w:pPr>
              <w:rPr>
                <w:rFonts w:ascii="Arial" w:hAnsi="Arial" w:cs="Arial"/>
                <w:b w:val="0"/>
                <w:bCs/>
              </w:rPr>
            </w:pPr>
            <w:r>
              <w:rPr>
                <w:rFonts w:ascii="Arial" w:hAnsi="Arial" w:cs="Arial"/>
                <w:b w:val="0"/>
                <w:bCs/>
              </w:rPr>
              <w:t>Police and Criminal Evidence Act 1970</w:t>
            </w:r>
          </w:p>
        </w:tc>
      </w:tr>
      <w:tr w:rsidR="005D10A3" w14:paraId="543458C0" w14:textId="77777777" w:rsidTr="003D2D74">
        <w:tc>
          <w:tcPr>
            <w:tcW w:w="13948" w:type="dxa"/>
          </w:tcPr>
          <w:p w14:paraId="55A91FC3" w14:textId="19C950E3" w:rsidR="005D10A3" w:rsidRDefault="005D10A3" w:rsidP="004209F2">
            <w:pPr>
              <w:rPr>
                <w:rFonts w:ascii="Arial" w:hAnsi="Arial" w:cs="Arial"/>
                <w:b w:val="0"/>
                <w:bCs/>
              </w:rPr>
            </w:pPr>
            <w:r>
              <w:rPr>
                <w:rFonts w:ascii="Arial" w:hAnsi="Arial" w:cs="Arial"/>
                <w:b w:val="0"/>
                <w:bCs/>
              </w:rPr>
              <w:t>Protection from Harassment Act 1997</w:t>
            </w:r>
          </w:p>
        </w:tc>
      </w:tr>
      <w:tr w:rsidR="005D10A3" w14:paraId="6D854523" w14:textId="77777777" w:rsidTr="003D2D74">
        <w:tc>
          <w:tcPr>
            <w:tcW w:w="13948" w:type="dxa"/>
          </w:tcPr>
          <w:p w14:paraId="7D3ECE82" w14:textId="77AD139F" w:rsidR="005D10A3" w:rsidRDefault="005D10A3" w:rsidP="004209F2">
            <w:pPr>
              <w:rPr>
                <w:rFonts w:ascii="Arial" w:hAnsi="Arial" w:cs="Arial"/>
                <w:b w:val="0"/>
                <w:bCs/>
              </w:rPr>
            </w:pPr>
            <w:r>
              <w:rPr>
                <w:rFonts w:ascii="Arial" w:hAnsi="Arial" w:cs="Arial"/>
                <w:b w:val="0"/>
                <w:bCs/>
              </w:rPr>
              <w:t xml:space="preserve">Public Order Act </w:t>
            </w:r>
            <w:r w:rsidR="00E701F3">
              <w:rPr>
                <w:rFonts w:ascii="Arial" w:hAnsi="Arial" w:cs="Arial"/>
                <w:b w:val="0"/>
                <w:bCs/>
              </w:rPr>
              <w:t>1986</w:t>
            </w:r>
          </w:p>
        </w:tc>
      </w:tr>
      <w:tr w:rsidR="00E701F3" w14:paraId="34970123" w14:textId="77777777" w:rsidTr="003D2D74">
        <w:tc>
          <w:tcPr>
            <w:tcW w:w="13948" w:type="dxa"/>
          </w:tcPr>
          <w:p w14:paraId="565FCF0D" w14:textId="71CFE72E" w:rsidR="00E701F3" w:rsidRDefault="00E701F3" w:rsidP="004209F2">
            <w:pPr>
              <w:rPr>
                <w:rFonts w:ascii="Arial" w:hAnsi="Arial" w:cs="Arial"/>
                <w:b w:val="0"/>
                <w:bCs/>
              </w:rPr>
            </w:pPr>
            <w:r>
              <w:rPr>
                <w:rFonts w:ascii="Arial" w:hAnsi="Arial" w:cs="Arial"/>
                <w:b w:val="0"/>
                <w:bCs/>
              </w:rPr>
              <w:t>Sexual Offences Act 1956 / 1967 / 2003</w:t>
            </w:r>
          </w:p>
        </w:tc>
      </w:tr>
      <w:tr w:rsidR="00E701F3" w14:paraId="6B116D86" w14:textId="77777777" w:rsidTr="003D2D74">
        <w:tc>
          <w:tcPr>
            <w:tcW w:w="13948" w:type="dxa"/>
          </w:tcPr>
          <w:p w14:paraId="1590B236" w14:textId="64EA962D" w:rsidR="00E701F3" w:rsidRDefault="00E701F3" w:rsidP="004209F2">
            <w:pPr>
              <w:rPr>
                <w:rFonts w:ascii="Arial" w:hAnsi="Arial" w:cs="Arial"/>
                <w:b w:val="0"/>
                <w:bCs/>
              </w:rPr>
            </w:pPr>
            <w:r>
              <w:rPr>
                <w:rFonts w:ascii="Arial" w:hAnsi="Arial" w:cs="Arial"/>
                <w:b w:val="0"/>
                <w:bCs/>
              </w:rPr>
              <w:t>Sex Offenders Act 1997 / 2003</w:t>
            </w:r>
          </w:p>
        </w:tc>
      </w:tr>
      <w:tr w:rsidR="00E701F3" w14:paraId="4D0B9137" w14:textId="77777777" w:rsidTr="003D2D74">
        <w:tc>
          <w:tcPr>
            <w:tcW w:w="13948" w:type="dxa"/>
          </w:tcPr>
          <w:p w14:paraId="341CB9AA" w14:textId="50EBF458" w:rsidR="00E701F3" w:rsidRDefault="00E701F3" w:rsidP="004209F2">
            <w:pPr>
              <w:rPr>
                <w:rFonts w:ascii="Arial" w:hAnsi="Arial" w:cs="Arial"/>
                <w:b w:val="0"/>
                <w:bCs/>
              </w:rPr>
            </w:pPr>
            <w:r>
              <w:rPr>
                <w:rFonts w:ascii="Arial" w:hAnsi="Arial" w:cs="Arial"/>
                <w:b w:val="0"/>
                <w:bCs/>
              </w:rPr>
              <w:t>Theft Acts 1968 and 1978</w:t>
            </w:r>
          </w:p>
        </w:tc>
      </w:tr>
      <w:tr w:rsidR="00E8709F" w14:paraId="3EC7991F" w14:textId="77777777" w:rsidTr="003D2D74">
        <w:tc>
          <w:tcPr>
            <w:tcW w:w="13948" w:type="dxa"/>
          </w:tcPr>
          <w:p w14:paraId="391391A7" w14:textId="48FB6543" w:rsidR="00E8709F" w:rsidRDefault="00E8709F" w:rsidP="004209F2">
            <w:pPr>
              <w:rPr>
                <w:rFonts w:ascii="Arial" w:hAnsi="Arial" w:cs="Arial"/>
                <w:b w:val="0"/>
                <w:bCs/>
              </w:rPr>
            </w:pPr>
            <w:r>
              <w:rPr>
                <w:rFonts w:ascii="Arial" w:hAnsi="Arial" w:cs="Arial"/>
                <w:b w:val="0"/>
                <w:bCs/>
              </w:rPr>
              <w:t>Carers (Recognition and Services) Act 1995</w:t>
            </w:r>
          </w:p>
        </w:tc>
      </w:tr>
      <w:tr w:rsidR="00E8709F" w14:paraId="1AE65E55" w14:textId="77777777" w:rsidTr="003D2D74">
        <w:tc>
          <w:tcPr>
            <w:tcW w:w="13948" w:type="dxa"/>
          </w:tcPr>
          <w:p w14:paraId="19F659F9" w14:textId="34470E5C" w:rsidR="00E8709F" w:rsidRDefault="00E8709F" w:rsidP="004209F2">
            <w:pPr>
              <w:rPr>
                <w:rFonts w:ascii="Arial" w:hAnsi="Arial" w:cs="Arial"/>
                <w:b w:val="0"/>
                <w:bCs/>
              </w:rPr>
            </w:pPr>
            <w:r>
              <w:rPr>
                <w:rFonts w:ascii="Arial" w:hAnsi="Arial" w:cs="Arial"/>
                <w:b w:val="0"/>
                <w:bCs/>
              </w:rPr>
              <w:t xml:space="preserve">Carers and Disabled Children Act </w:t>
            </w:r>
            <w:r w:rsidR="00A858E8">
              <w:rPr>
                <w:rFonts w:ascii="Arial" w:hAnsi="Arial" w:cs="Arial"/>
                <w:b w:val="0"/>
                <w:bCs/>
              </w:rPr>
              <w:t>(2000)</w:t>
            </w:r>
          </w:p>
        </w:tc>
      </w:tr>
      <w:tr w:rsidR="00A858E8" w14:paraId="3F7DD1EB" w14:textId="77777777" w:rsidTr="003D2D74">
        <w:tc>
          <w:tcPr>
            <w:tcW w:w="13948" w:type="dxa"/>
          </w:tcPr>
          <w:p w14:paraId="5B0A9187" w14:textId="0740411D" w:rsidR="00A858E8" w:rsidRDefault="00CD063E" w:rsidP="004209F2">
            <w:pPr>
              <w:rPr>
                <w:rFonts w:ascii="Arial" w:hAnsi="Arial" w:cs="Arial"/>
                <w:b w:val="0"/>
                <w:bCs/>
              </w:rPr>
            </w:pPr>
            <w:r>
              <w:rPr>
                <w:rFonts w:ascii="Arial" w:hAnsi="Arial" w:cs="Arial"/>
                <w:b w:val="0"/>
                <w:bCs/>
              </w:rPr>
              <w:t>Care Standards Act 2000</w:t>
            </w:r>
          </w:p>
        </w:tc>
      </w:tr>
      <w:tr w:rsidR="00CD063E" w14:paraId="2CB9617F" w14:textId="77777777" w:rsidTr="003D2D74">
        <w:tc>
          <w:tcPr>
            <w:tcW w:w="13948" w:type="dxa"/>
          </w:tcPr>
          <w:p w14:paraId="17A4EA33" w14:textId="4757F6DF" w:rsidR="00CD063E" w:rsidRDefault="00CD063E" w:rsidP="004209F2">
            <w:pPr>
              <w:rPr>
                <w:rFonts w:ascii="Arial" w:hAnsi="Arial" w:cs="Arial"/>
                <w:b w:val="0"/>
                <w:bCs/>
              </w:rPr>
            </w:pPr>
            <w:r>
              <w:rPr>
                <w:rFonts w:ascii="Arial" w:hAnsi="Arial" w:cs="Arial"/>
                <w:b w:val="0"/>
                <w:bCs/>
              </w:rPr>
              <w:t>Chronically Sick and Disabled Persons Act 1970</w:t>
            </w:r>
          </w:p>
        </w:tc>
      </w:tr>
      <w:tr w:rsidR="00CD063E" w14:paraId="3A303481" w14:textId="77777777" w:rsidTr="003D2D74">
        <w:tc>
          <w:tcPr>
            <w:tcW w:w="13948" w:type="dxa"/>
          </w:tcPr>
          <w:p w14:paraId="567AA59C" w14:textId="0C0ACF73" w:rsidR="00CD063E" w:rsidRDefault="00CD063E" w:rsidP="004209F2">
            <w:pPr>
              <w:rPr>
                <w:rFonts w:ascii="Arial" w:hAnsi="Arial" w:cs="Arial"/>
                <w:b w:val="0"/>
                <w:bCs/>
              </w:rPr>
            </w:pPr>
            <w:r>
              <w:rPr>
                <w:rFonts w:ascii="Arial" w:hAnsi="Arial" w:cs="Arial"/>
                <w:b w:val="0"/>
                <w:bCs/>
              </w:rPr>
              <w:t>Community Care (Direct Payments) Act 1996</w:t>
            </w:r>
          </w:p>
        </w:tc>
      </w:tr>
      <w:tr w:rsidR="00CD063E" w14:paraId="09F58874" w14:textId="77777777" w:rsidTr="003D2D74">
        <w:tc>
          <w:tcPr>
            <w:tcW w:w="13948" w:type="dxa"/>
          </w:tcPr>
          <w:p w14:paraId="497789FD" w14:textId="01A3AA38" w:rsidR="00CD063E" w:rsidRDefault="00CD063E" w:rsidP="004209F2">
            <w:pPr>
              <w:rPr>
                <w:rFonts w:ascii="Arial" w:hAnsi="Arial" w:cs="Arial"/>
                <w:b w:val="0"/>
                <w:bCs/>
              </w:rPr>
            </w:pPr>
            <w:r>
              <w:rPr>
                <w:rFonts w:ascii="Arial" w:hAnsi="Arial" w:cs="Arial"/>
                <w:b w:val="0"/>
                <w:bCs/>
              </w:rPr>
              <w:t>Disabled Persons (Service Consultation and Representation) Act 1986</w:t>
            </w:r>
          </w:p>
        </w:tc>
      </w:tr>
      <w:tr w:rsidR="00CD063E" w14:paraId="74D90D93" w14:textId="77777777" w:rsidTr="003D2D74">
        <w:tc>
          <w:tcPr>
            <w:tcW w:w="13948" w:type="dxa"/>
          </w:tcPr>
          <w:p w14:paraId="08926FD6" w14:textId="188A3E72" w:rsidR="00CD063E" w:rsidRDefault="00CD063E" w:rsidP="004209F2">
            <w:pPr>
              <w:rPr>
                <w:rFonts w:ascii="Arial" w:hAnsi="Arial" w:cs="Arial"/>
                <w:b w:val="0"/>
                <w:bCs/>
              </w:rPr>
            </w:pPr>
            <w:r>
              <w:rPr>
                <w:rFonts w:ascii="Arial" w:hAnsi="Arial" w:cs="Arial"/>
                <w:b w:val="0"/>
                <w:bCs/>
              </w:rPr>
              <w:t>Employment Rights Act 1996</w:t>
            </w:r>
          </w:p>
        </w:tc>
      </w:tr>
      <w:tr w:rsidR="00CD063E" w14:paraId="3638E6DB" w14:textId="77777777" w:rsidTr="003D2D74">
        <w:tc>
          <w:tcPr>
            <w:tcW w:w="13948" w:type="dxa"/>
          </w:tcPr>
          <w:p w14:paraId="76159D1A" w14:textId="484A9A8D" w:rsidR="00CD063E" w:rsidRDefault="00CD063E" w:rsidP="004209F2">
            <w:pPr>
              <w:rPr>
                <w:rFonts w:ascii="Arial" w:hAnsi="Arial" w:cs="Arial"/>
                <w:b w:val="0"/>
                <w:bCs/>
              </w:rPr>
            </w:pPr>
            <w:r>
              <w:rPr>
                <w:rFonts w:ascii="Arial" w:hAnsi="Arial" w:cs="Arial"/>
                <w:b w:val="0"/>
                <w:bCs/>
              </w:rPr>
              <w:t>Health and Social Care Act 2001 / 2015</w:t>
            </w:r>
          </w:p>
        </w:tc>
      </w:tr>
      <w:tr w:rsidR="00CD063E" w14:paraId="43DC2F84" w14:textId="77777777" w:rsidTr="003D2D74">
        <w:tc>
          <w:tcPr>
            <w:tcW w:w="13948" w:type="dxa"/>
          </w:tcPr>
          <w:p w14:paraId="3B5EEDF9" w14:textId="5E71652F" w:rsidR="00CD063E" w:rsidRDefault="00CD063E" w:rsidP="004209F2">
            <w:pPr>
              <w:rPr>
                <w:rFonts w:ascii="Arial" w:hAnsi="Arial" w:cs="Arial"/>
                <w:b w:val="0"/>
                <w:bCs/>
              </w:rPr>
            </w:pPr>
            <w:r>
              <w:rPr>
                <w:rFonts w:ascii="Arial" w:hAnsi="Arial" w:cs="Arial"/>
                <w:b w:val="0"/>
                <w:bCs/>
              </w:rPr>
              <w:t>Health</w:t>
            </w:r>
            <w:r w:rsidR="00200F5F">
              <w:rPr>
                <w:rFonts w:ascii="Arial" w:hAnsi="Arial" w:cs="Arial"/>
                <w:b w:val="0"/>
                <w:bCs/>
              </w:rPr>
              <w:t xml:space="preserve"> Service and Public Health Act 1968</w:t>
            </w:r>
          </w:p>
        </w:tc>
      </w:tr>
      <w:tr w:rsidR="00200F5F" w14:paraId="74B54BC1" w14:textId="77777777" w:rsidTr="003D2D74">
        <w:tc>
          <w:tcPr>
            <w:tcW w:w="13948" w:type="dxa"/>
          </w:tcPr>
          <w:p w14:paraId="1E6DC899" w14:textId="53339F7A" w:rsidR="00200F5F" w:rsidRDefault="00200F5F" w:rsidP="004209F2">
            <w:pPr>
              <w:rPr>
                <w:rFonts w:ascii="Arial" w:hAnsi="Arial" w:cs="Arial"/>
                <w:b w:val="0"/>
                <w:bCs/>
              </w:rPr>
            </w:pPr>
            <w:r>
              <w:rPr>
                <w:rFonts w:ascii="Arial" w:hAnsi="Arial" w:cs="Arial"/>
                <w:b w:val="0"/>
                <w:bCs/>
              </w:rPr>
              <w:t>Health Act 1999</w:t>
            </w:r>
          </w:p>
        </w:tc>
      </w:tr>
      <w:tr w:rsidR="00200F5F" w14:paraId="528A26B0" w14:textId="77777777" w:rsidTr="003D2D74">
        <w:tc>
          <w:tcPr>
            <w:tcW w:w="13948" w:type="dxa"/>
          </w:tcPr>
          <w:p w14:paraId="2602BFF0" w14:textId="0857EF8F" w:rsidR="00200F5F" w:rsidRDefault="00200F5F" w:rsidP="004209F2">
            <w:pPr>
              <w:rPr>
                <w:rFonts w:ascii="Arial" w:hAnsi="Arial" w:cs="Arial"/>
                <w:b w:val="0"/>
                <w:bCs/>
              </w:rPr>
            </w:pPr>
            <w:r>
              <w:rPr>
                <w:rFonts w:ascii="Arial" w:hAnsi="Arial" w:cs="Arial"/>
                <w:b w:val="0"/>
                <w:bCs/>
              </w:rPr>
              <w:t>Housing Act 1985 / 1996 / 20054</w:t>
            </w:r>
          </w:p>
        </w:tc>
      </w:tr>
      <w:tr w:rsidR="008A1C1D" w:rsidRPr="000E1F9B" w14:paraId="04C71034" w14:textId="77777777" w:rsidTr="003D2D74">
        <w:tc>
          <w:tcPr>
            <w:tcW w:w="13948" w:type="dxa"/>
          </w:tcPr>
          <w:p w14:paraId="354DCD3B" w14:textId="087F4875" w:rsidR="008A1C1D" w:rsidRPr="000E1F9B" w:rsidRDefault="008A1C1D" w:rsidP="004209F2">
            <w:pPr>
              <w:rPr>
                <w:rFonts w:ascii="Arial" w:hAnsi="Arial" w:cs="Arial"/>
                <w:b w:val="0"/>
              </w:rPr>
            </w:pPr>
            <w:r w:rsidRPr="000E1F9B">
              <w:rPr>
                <w:rFonts w:ascii="Arial" w:hAnsi="Arial" w:cs="Arial"/>
                <w:b w:val="0"/>
              </w:rPr>
              <w:t>Law Enforcement Directive 2016</w:t>
            </w:r>
          </w:p>
        </w:tc>
      </w:tr>
      <w:tr w:rsidR="00200F5F" w14:paraId="5714C21F" w14:textId="77777777" w:rsidTr="003D2D74">
        <w:tc>
          <w:tcPr>
            <w:tcW w:w="13948" w:type="dxa"/>
          </w:tcPr>
          <w:p w14:paraId="4EC783B6" w14:textId="6180C85E" w:rsidR="00200F5F" w:rsidRDefault="00200F5F" w:rsidP="004209F2">
            <w:pPr>
              <w:rPr>
                <w:rFonts w:ascii="Arial" w:hAnsi="Arial" w:cs="Arial"/>
                <w:b w:val="0"/>
                <w:bCs/>
              </w:rPr>
            </w:pPr>
            <w:r>
              <w:rPr>
                <w:rFonts w:ascii="Arial" w:hAnsi="Arial" w:cs="Arial"/>
                <w:b w:val="0"/>
                <w:bCs/>
              </w:rPr>
              <w:t>Local Authority Social Services Act 1970</w:t>
            </w:r>
          </w:p>
        </w:tc>
      </w:tr>
      <w:tr w:rsidR="00200F5F" w14:paraId="7E6A3095" w14:textId="77777777" w:rsidTr="003D2D74">
        <w:tc>
          <w:tcPr>
            <w:tcW w:w="13948" w:type="dxa"/>
          </w:tcPr>
          <w:p w14:paraId="4E967DF0" w14:textId="585FDB0B" w:rsidR="00200F5F" w:rsidRDefault="00200F5F" w:rsidP="004209F2">
            <w:pPr>
              <w:rPr>
                <w:rFonts w:ascii="Arial" w:hAnsi="Arial" w:cs="Arial"/>
                <w:b w:val="0"/>
                <w:bCs/>
              </w:rPr>
            </w:pPr>
            <w:r>
              <w:rPr>
                <w:rFonts w:ascii="Arial" w:hAnsi="Arial" w:cs="Arial"/>
                <w:b w:val="0"/>
                <w:bCs/>
              </w:rPr>
              <w:t>Localism Act 2011 / 2013</w:t>
            </w:r>
          </w:p>
        </w:tc>
      </w:tr>
      <w:tr w:rsidR="00200F5F" w14:paraId="2821B7FE" w14:textId="77777777" w:rsidTr="003D2D74">
        <w:tc>
          <w:tcPr>
            <w:tcW w:w="13948" w:type="dxa"/>
          </w:tcPr>
          <w:p w14:paraId="24FD653E" w14:textId="6A077A2B" w:rsidR="00200F5F" w:rsidRDefault="00200F5F" w:rsidP="004209F2">
            <w:pPr>
              <w:rPr>
                <w:rFonts w:ascii="Arial" w:hAnsi="Arial" w:cs="Arial"/>
                <w:b w:val="0"/>
                <w:bCs/>
              </w:rPr>
            </w:pPr>
            <w:r>
              <w:rPr>
                <w:rFonts w:ascii="Arial" w:hAnsi="Arial" w:cs="Arial"/>
                <w:b w:val="0"/>
                <w:bCs/>
              </w:rPr>
              <w:t>Mental Capacity Act 2005</w:t>
            </w:r>
          </w:p>
        </w:tc>
      </w:tr>
      <w:tr w:rsidR="00200F5F" w14:paraId="607CB64E" w14:textId="77777777" w:rsidTr="003D2D74">
        <w:tc>
          <w:tcPr>
            <w:tcW w:w="13948" w:type="dxa"/>
          </w:tcPr>
          <w:p w14:paraId="1E273082" w14:textId="54D00DE2" w:rsidR="00200F5F" w:rsidRDefault="00D40787" w:rsidP="004209F2">
            <w:pPr>
              <w:rPr>
                <w:rFonts w:ascii="Arial" w:hAnsi="Arial" w:cs="Arial"/>
                <w:b w:val="0"/>
                <w:bCs/>
              </w:rPr>
            </w:pPr>
            <w:r>
              <w:rPr>
                <w:rFonts w:ascii="Arial" w:hAnsi="Arial" w:cs="Arial"/>
                <w:b w:val="0"/>
                <w:bCs/>
              </w:rPr>
              <w:t>Mental Health Act 1983 / 2007</w:t>
            </w:r>
          </w:p>
        </w:tc>
      </w:tr>
      <w:tr w:rsidR="00D40787" w14:paraId="685A6CDA" w14:textId="77777777" w:rsidTr="003D2D74">
        <w:tc>
          <w:tcPr>
            <w:tcW w:w="13948" w:type="dxa"/>
          </w:tcPr>
          <w:p w14:paraId="50F8802F" w14:textId="7DCFC62E" w:rsidR="00D40787" w:rsidRDefault="00D40787" w:rsidP="004209F2">
            <w:pPr>
              <w:rPr>
                <w:rFonts w:ascii="Arial" w:hAnsi="Arial" w:cs="Arial"/>
                <w:b w:val="0"/>
                <w:bCs/>
              </w:rPr>
            </w:pPr>
            <w:r>
              <w:rPr>
                <w:rFonts w:ascii="Arial" w:hAnsi="Arial" w:cs="Arial"/>
                <w:b w:val="0"/>
                <w:bCs/>
              </w:rPr>
              <w:t>National Assistance (Amendment) Act 1951</w:t>
            </w:r>
          </w:p>
        </w:tc>
      </w:tr>
      <w:tr w:rsidR="00D40787" w14:paraId="06DE31E0" w14:textId="77777777" w:rsidTr="003D2D74">
        <w:tc>
          <w:tcPr>
            <w:tcW w:w="13948" w:type="dxa"/>
          </w:tcPr>
          <w:p w14:paraId="4E49F8E4" w14:textId="5A065257" w:rsidR="00D40787" w:rsidRDefault="00D40787" w:rsidP="004209F2">
            <w:pPr>
              <w:rPr>
                <w:rFonts w:ascii="Arial" w:hAnsi="Arial" w:cs="Arial"/>
                <w:b w:val="0"/>
                <w:bCs/>
              </w:rPr>
            </w:pPr>
            <w:r>
              <w:rPr>
                <w:rFonts w:ascii="Arial" w:hAnsi="Arial" w:cs="Arial"/>
                <w:b w:val="0"/>
                <w:bCs/>
              </w:rPr>
              <w:t>National Health Service Act 1977</w:t>
            </w:r>
          </w:p>
        </w:tc>
      </w:tr>
      <w:tr w:rsidR="00D40787" w14:paraId="4303EEB2" w14:textId="77777777" w:rsidTr="003D2D74">
        <w:tc>
          <w:tcPr>
            <w:tcW w:w="13948" w:type="dxa"/>
          </w:tcPr>
          <w:p w14:paraId="529541A3" w14:textId="7345804C" w:rsidR="00D40787" w:rsidRDefault="00D40787" w:rsidP="004209F2">
            <w:pPr>
              <w:rPr>
                <w:rFonts w:ascii="Arial" w:hAnsi="Arial" w:cs="Arial"/>
                <w:b w:val="0"/>
                <w:bCs/>
              </w:rPr>
            </w:pPr>
            <w:r>
              <w:rPr>
                <w:rFonts w:ascii="Arial" w:hAnsi="Arial" w:cs="Arial"/>
                <w:b w:val="0"/>
                <w:bCs/>
              </w:rPr>
              <w:t>National Health Service and Community Care Act 1990</w:t>
            </w:r>
          </w:p>
        </w:tc>
      </w:tr>
      <w:tr w:rsidR="00280029" w14:paraId="777AF8F2" w14:textId="77777777" w:rsidTr="003D2D74">
        <w:tc>
          <w:tcPr>
            <w:tcW w:w="13948" w:type="dxa"/>
          </w:tcPr>
          <w:p w14:paraId="5FC72FA0" w14:textId="306801D5" w:rsidR="00280029" w:rsidRDefault="00280029" w:rsidP="004209F2">
            <w:pPr>
              <w:rPr>
                <w:rFonts w:ascii="Arial" w:hAnsi="Arial" w:cs="Arial"/>
                <w:b w:val="0"/>
                <w:bCs/>
              </w:rPr>
            </w:pPr>
            <w:r>
              <w:rPr>
                <w:rFonts w:ascii="Arial" w:hAnsi="Arial" w:cs="Arial"/>
                <w:b w:val="0"/>
                <w:bCs/>
              </w:rPr>
              <w:t>NHS and Community Act 1990</w:t>
            </w:r>
          </w:p>
        </w:tc>
      </w:tr>
      <w:tr w:rsidR="008A1C1D" w:rsidRPr="000E1F9B" w14:paraId="77D6961E" w14:textId="77777777" w:rsidTr="003D2D74">
        <w:tc>
          <w:tcPr>
            <w:tcW w:w="13948" w:type="dxa"/>
          </w:tcPr>
          <w:p w14:paraId="0B98969C" w14:textId="187D5AB8" w:rsidR="008A1C1D" w:rsidRPr="000E1F9B" w:rsidRDefault="008A1C1D" w:rsidP="004209F2">
            <w:pPr>
              <w:rPr>
                <w:rFonts w:ascii="Arial" w:hAnsi="Arial" w:cs="Arial"/>
                <w:b w:val="0"/>
              </w:rPr>
            </w:pPr>
            <w:r w:rsidRPr="000E1F9B">
              <w:rPr>
                <w:rFonts w:ascii="Arial" w:hAnsi="Arial" w:cs="Arial"/>
                <w:b w:val="0"/>
              </w:rPr>
              <w:t>Professional Codes of Practice / Standards</w:t>
            </w:r>
          </w:p>
        </w:tc>
      </w:tr>
      <w:tr w:rsidR="00280029" w14:paraId="15E04088" w14:textId="77777777" w:rsidTr="003D2D74">
        <w:tc>
          <w:tcPr>
            <w:tcW w:w="13948" w:type="dxa"/>
          </w:tcPr>
          <w:p w14:paraId="286716BE" w14:textId="04A6BFBD" w:rsidR="00280029" w:rsidRDefault="00280029" w:rsidP="004209F2">
            <w:pPr>
              <w:rPr>
                <w:rFonts w:ascii="Arial" w:hAnsi="Arial" w:cs="Arial"/>
                <w:b w:val="0"/>
                <w:bCs/>
              </w:rPr>
            </w:pPr>
            <w:r>
              <w:rPr>
                <w:rFonts w:ascii="Arial" w:hAnsi="Arial" w:cs="Arial"/>
                <w:b w:val="0"/>
                <w:bCs/>
              </w:rPr>
              <w:t>Public Health Act 1936 / 1961</w:t>
            </w:r>
          </w:p>
        </w:tc>
      </w:tr>
      <w:tr w:rsidR="00280029" w14:paraId="5B96A707" w14:textId="77777777" w:rsidTr="003D2D74">
        <w:tc>
          <w:tcPr>
            <w:tcW w:w="13948" w:type="dxa"/>
          </w:tcPr>
          <w:p w14:paraId="538CCCB9" w14:textId="51CEF488" w:rsidR="00280029" w:rsidRDefault="00280029" w:rsidP="004209F2">
            <w:pPr>
              <w:rPr>
                <w:rFonts w:ascii="Arial" w:hAnsi="Arial" w:cs="Arial"/>
                <w:b w:val="0"/>
                <w:bCs/>
              </w:rPr>
            </w:pPr>
            <w:r>
              <w:rPr>
                <w:rFonts w:ascii="Arial" w:hAnsi="Arial" w:cs="Arial"/>
                <w:b w:val="0"/>
                <w:bCs/>
              </w:rPr>
              <w:t>Registered Homes (Amendment) Act 1991</w:t>
            </w:r>
          </w:p>
        </w:tc>
      </w:tr>
      <w:tr w:rsidR="00280029" w14:paraId="2B4AF8E1" w14:textId="77777777" w:rsidTr="003D2D74">
        <w:tc>
          <w:tcPr>
            <w:tcW w:w="13948" w:type="dxa"/>
          </w:tcPr>
          <w:p w14:paraId="788BEE89" w14:textId="561AB239" w:rsidR="00280029" w:rsidRDefault="00280029" w:rsidP="004209F2">
            <w:pPr>
              <w:rPr>
                <w:rFonts w:ascii="Arial" w:hAnsi="Arial" w:cs="Arial"/>
                <w:b w:val="0"/>
                <w:bCs/>
              </w:rPr>
            </w:pPr>
            <w:r>
              <w:rPr>
                <w:rFonts w:ascii="Arial" w:hAnsi="Arial" w:cs="Arial"/>
                <w:b w:val="0"/>
                <w:bCs/>
              </w:rPr>
              <w:t>Court of Protection Rules 1994</w:t>
            </w:r>
          </w:p>
        </w:tc>
      </w:tr>
      <w:tr w:rsidR="00280029" w14:paraId="6874E2B5" w14:textId="77777777" w:rsidTr="003D2D74">
        <w:tc>
          <w:tcPr>
            <w:tcW w:w="13948" w:type="dxa"/>
          </w:tcPr>
          <w:p w14:paraId="3F638868" w14:textId="6E87CF42" w:rsidR="00280029" w:rsidRDefault="00F95BBB" w:rsidP="004209F2">
            <w:pPr>
              <w:rPr>
                <w:rFonts w:ascii="Arial" w:hAnsi="Arial" w:cs="Arial"/>
                <w:b w:val="0"/>
                <w:bCs/>
              </w:rPr>
            </w:pPr>
            <w:r>
              <w:rPr>
                <w:rFonts w:ascii="Arial" w:hAnsi="Arial" w:cs="Arial"/>
                <w:b w:val="0"/>
                <w:bCs/>
              </w:rPr>
              <w:t>Counter Terrorism and Security Act 2015</w:t>
            </w:r>
          </w:p>
        </w:tc>
      </w:tr>
      <w:tr w:rsidR="00F95BBB" w14:paraId="5BCFBD86" w14:textId="77777777" w:rsidTr="003D2D74">
        <w:tc>
          <w:tcPr>
            <w:tcW w:w="13948" w:type="dxa"/>
          </w:tcPr>
          <w:p w14:paraId="54805F2A" w14:textId="19DC4FB6" w:rsidR="00F95BBB" w:rsidRDefault="00F95BBB" w:rsidP="004209F2">
            <w:pPr>
              <w:rPr>
                <w:rFonts w:ascii="Arial" w:hAnsi="Arial" w:cs="Arial"/>
                <w:b w:val="0"/>
                <w:bCs/>
              </w:rPr>
            </w:pPr>
            <w:r>
              <w:rPr>
                <w:rFonts w:ascii="Arial" w:hAnsi="Arial" w:cs="Arial"/>
                <w:b w:val="0"/>
                <w:bCs/>
              </w:rPr>
              <w:t>Data Protection Act 2018</w:t>
            </w:r>
          </w:p>
        </w:tc>
      </w:tr>
      <w:tr w:rsidR="00F95BBB" w14:paraId="25B6F918" w14:textId="77777777" w:rsidTr="003D2D74">
        <w:tc>
          <w:tcPr>
            <w:tcW w:w="13948" w:type="dxa"/>
          </w:tcPr>
          <w:p w14:paraId="4CD515ED" w14:textId="7F8AA01D" w:rsidR="00F95BBB" w:rsidRDefault="00F95BBB" w:rsidP="004209F2">
            <w:pPr>
              <w:rPr>
                <w:rFonts w:ascii="Arial" w:hAnsi="Arial" w:cs="Arial"/>
                <w:b w:val="0"/>
                <w:bCs/>
              </w:rPr>
            </w:pPr>
            <w:r>
              <w:rPr>
                <w:rFonts w:ascii="Arial" w:hAnsi="Arial" w:cs="Arial"/>
                <w:b w:val="0"/>
                <w:bCs/>
              </w:rPr>
              <w:t>Disability Discrimination Acts 1995 &amp; 2005</w:t>
            </w:r>
          </w:p>
        </w:tc>
      </w:tr>
      <w:tr w:rsidR="00F95BBB" w14:paraId="2CC288A9" w14:textId="77777777" w:rsidTr="003D2D74">
        <w:tc>
          <w:tcPr>
            <w:tcW w:w="13948" w:type="dxa"/>
          </w:tcPr>
          <w:p w14:paraId="5FDC9810" w14:textId="4B437E07" w:rsidR="00F95BBB" w:rsidRDefault="00F95BBB" w:rsidP="004209F2">
            <w:pPr>
              <w:rPr>
                <w:rFonts w:ascii="Arial" w:hAnsi="Arial" w:cs="Arial"/>
                <w:b w:val="0"/>
                <w:bCs/>
              </w:rPr>
            </w:pPr>
            <w:r>
              <w:rPr>
                <w:rFonts w:ascii="Arial" w:hAnsi="Arial" w:cs="Arial"/>
                <w:b w:val="0"/>
                <w:bCs/>
              </w:rPr>
              <w:t>Enduring Power of Attorney Act 1985</w:t>
            </w:r>
          </w:p>
        </w:tc>
      </w:tr>
      <w:tr w:rsidR="00F95BBB" w14:paraId="388E0A4A" w14:textId="77777777" w:rsidTr="003D2D74">
        <w:tc>
          <w:tcPr>
            <w:tcW w:w="13948" w:type="dxa"/>
          </w:tcPr>
          <w:p w14:paraId="6D783B76" w14:textId="5FB5D826" w:rsidR="00F95BBB" w:rsidRDefault="00F95BBB" w:rsidP="004209F2">
            <w:pPr>
              <w:rPr>
                <w:rFonts w:ascii="Arial" w:hAnsi="Arial" w:cs="Arial"/>
                <w:b w:val="0"/>
                <w:bCs/>
              </w:rPr>
            </w:pPr>
            <w:r>
              <w:rPr>
                <w:rFonts w:ascii="Arial" w:hAnsi="Arial" w:cs="Arial"/>
                <w:b w:val="0"/>
                <w:bCs/>
              </w:rPr>
              <w:t>Health &amp; Safety at Work Act</w:t>
            </w:r>
            <w:r w:rsidR="00E24C88">
              <w:rPr>
                <w:rFonts w:ascii="Arial" w:hAnsi="Arial" w:cs="Arial"/>
                <w:b w:val="0"/>
                <w:bCs/>
              </w:rPr>
              <w:t xml:space="preserve"> 1974</w:t>
            </w:r>
          </w:p>
        </w:tc>
      </w:tr>
      <w:tr w:rsidR="00E24C88" w14:paraId="57A2A1EB" w14:textId="77777777" w:rsidTr="003D2D74">
        <w:tc>
          <w:tcPr>
            <w:tcW w:w="13948" w:type="dxa"/>
          </w:tcPr>
          <w:p w14:paraId="42E49E88" w14:textId="1EEDB6FF" w:rsidR="00E24C88" w:rsidRDefault="00E24C88" w:rsidP="004209F2">
            <w:pPr>
              <w:rPr>
                <w:rFonts w:ascii="Arial" w:hAnsi="Arial" w:cs="Arial"/>
                <w:b w:val="0"/>
                <w:bCs/>
              </w:rPr>
            </w:pPr>
            <w:r>
              <w:rPr>
                <w:rFonts w:ascii="Arial" w:hAnsi="Arial" w:cs="Arial"/>
                <w:b w:val="0"/>
                <w:bCs/>
              </w:rPr>
              <w:t>Human Rights Act 1998</w:t>
            </w:r>
          </w:p>
        </w:tc>
      </w:tr>
      <w:tr w:rsidR="00E503BA" w14:paraId="59D014A6" w14:textId="77777777" w:rsidTr="003D2D74">
        <w:tc>
          <w:tcPr>
            <w:tcW w:w="13948" w:type="dxa"/>
          </w:tcPr>
          <w:p w14:paraId="0361CBB2" w14:textId="4FEC9519" w:rsidR="00E503BA" w:rsidRDefault="00E503BA" w:rsidP="004209F2">
            <w:pPr>
              <w:rPr>
                <w:rFonts w:ascii="Arial" w:hAnsi="Arial" w:cs="Arial"/>
                <w:b w:val="0"/>
                <w:bCs/>
              </w:rPr>
            </w:pPr>
            <w:r>
              <w:rPr>
                <w:rFonts w:ascii="Arial" w:hAnsi="Arial" w:cs="Arial"/>
                <w:b w:val="0"/>
                <w:bCs/>
              </w:rPr>
              <w:t>Articles 2 and 3 of the Human Rights Act 1998</w:t>
            </w:r>
          </w:p>
        </w:tc>
      </w:tr>
      <w:tr w:rsidR="00E24C88" w14:paraId="5EB8E4E6" w14:textId="77777777" w:rsidTr="003D2D74">
        <w:tc>
          <w:tcPr>
            <w:tcW w:w="13948" w:type="dxa"/>
          </w:tcPr>
          <w:p w14:paraId="1EEBFF96" w14:textId="4AE458ED" w:rsidR="00E24C88" w:rsidRDefault="00E24C88" w:rsidP="004209F2">
            <w:pPr>
              <w:rPr>
                <w:rFonts w:ascii="Arial" w:hAnsi="Arial" w:cs="Arial"/>
                <w:b w:val="0"/>
                <w:bCs/>
              </w:rPr>
            </w:pPr>
            <w:r>
              <w:rPr>
                <w:rFonts w:ascii="Arial" w:hAnsi="Arial" w:cs="Arial"/>
                <w:b w:val="0"/>
                <w:bCs/>
              </w:rPr>
              <w:t>Power of Attorney Act 1971</w:t>
            </w:r>
          </w:p>
        </w:tc>
      </w:tr>
      <w:tr w:rsidR="00E24C88" w14:paraId="797064D0" w14:textId="77777777" w:rsidTr="003D2D74">
        <w:tc>
          <w:tcPr>
            <w:tcW w:w="13948" w:type="dxa"/>
          </w:tcPr>
          <w:p w14:paraId="359D952B" w14:textId="73B93B06" w:rsidR="00E24C88" w:rsidRDefault="00E24C88" w:rsidP="004209F2">
            <w:pPr>
              <w:rPr>
                <w:rFonts w:ascii="Arial" w:hAnsi="Arial" w:cs="Arial"/>
                <w:b w:val="0"/>
                <w:bCs/>
              </w:rPr>
            </w:pPr>
            <w:r>
              <w:rPr>
                <w:rFonts w:ascii="Arial" w:hAnsi="Arial" w:cs="Arial"/>
                <w:b w:val="0"/>
                <w:bCs/>
              </w:rPr>
              <w:t>Public Interest Disclosure</w:t>
            </w:r>
            <w:r w:rsidR="0030017B">
              <w:rPr>
                <w:rFonts w:ascii="Arial" w:hAnsi="Arial" w:cs="Arial"/>
                <w:b w:val="0"/>
                <w:bCs/>
              </w:rPr>
              <w:t xml:space="preserve"> Act 1998</w:t>
            </w:r>
          </w:p>
        </w:tc>
      </w:tr>
      <w:tr w:rsidR="0030017B" w14:paraId="07E58452" w14:textId="77777777" w:rsidTr="003D2D74">
        <w:tc>
          <w:tcPr>
            <w:tcW w:w="13948" w:type="dxa"/>
          </w:tcPr>
          <w:p w14:paraId="21F9D177" w14:textId="176FDDD1" w:rsidR="0030017B" w:rsidRDefault="0030017B" w:rsidP="004209F2">
            <w:pPr>
              <w:rPr>
                <w:rFonts w:ascii="Arial" w:hAnsi="Arial" w:cs="Arial"/>
                <w:b w:val="0"/>
                <w:bCs/>
              </w:rPr>
            </w:pPr>
            <w:r>
              <w:rPr>
                <w:rFonts w:ascii="Arial" w:hAnsi="Arial" w:cs="Arial"/>
                <w:b w:val="0"/>
                <w:bCs/>
              </w:rPr>
              <w:t>Race Relations (Amendment) Act 2000</w:t>
            </w:r>
          </w:p>
        </w:tc>
      </w:tr>
      <w:tr w:rsidR="0030017B" w14:paraId="216BAB67" w14:textId="77777777" w:rsidTr="003D2D74">
        <w:tc>
          <w:tcPr>
            <w:tcW w:w="13948" w:type="dxa"/>
          </w:tcPr>
          <w:p w14:paraId="62C457DD" w14:textId="5336C8F9" w:rsidR="0030017B" w:rsidRDefault="0030017B" w:rsidP="004209F2">
            <w:pPr>
              <w:rPr>
                <w:rFonts w:ascii="Arial" w:hAnsi="Arial" w:cs="Arial"/>
                <w:b w:val="0"/>
                <w:bCs/>
              </w:rPr>
            </w:pPr>
            <w:r>
              <w:rPr>
                <w:rFonts w:ascii="Arial" w:hAnsi="Arial" w:cs="Arial"/>
                <w:b w:val="0"/>
                <w:bCs/>
              </w:rPr>
              <w:t>Regulation of Investigatory Powers Act 2000</w:t>
            </w:r>
          </w:p>
        </w:tc>
      </w:tr>
      <w:tr w:rsidR="0030017B" w14:paraId="2F999DDD" w14:textId="77777777" w:rsidTr="003D2D74">
        <w:tc>
          <w:tcPr>
            <w:tcW w:w="13948" w:type="dxa"/>
          </w:tcPr>
          <w:p w14:paraId="6FBC8DD2" w14:textId="7B9864EE" w:rsidR="0030017B" w:rsidRDefault="0030017B" w:rsidP="004209F2">
            <w:pPr>
              <w:rPr>
                <w:rFonts w:ascii="Arial" w:hAnsi="Arial" w:cs="Arial"/>
                <w:b w:val="0"/>
                <w:bCs/>
              </w:rPr>
            </w:pPr>
            <w:r>
              <w:rPr>
                <w:rFonts w:ascii="Arial" w:hAnsi="Arial" w:cs="Arial"/>
                <w:b w:val="0"/>
                <w:bCs/>
              </w:rPr>
              <w:t>Safeguarding Vulnerable Groups Act 2006</w:t>
            </w:r>
          </w:p>
        </w:tc>
      </w:tr>
      <w:tr w:rsidR="0030017B" w14:paraId="17EED5D6" w14:textId="77777777" w:rsidTr="003D2D74">
        <w:tc>
          <w:tcPr>
            <w:tcW w:w="13948" w:type="dxa"/>
          </w:tcPr>
          <w:p w14:paraId="5F6A9BFB" w14:textId="1A57D1F1" w:rsidR="0030017B" w:rsidRDefault="0030017B" w:rsidP="004209F2">
            <w:pPr>
              <w:rPr>
                <w:rFonts w:ascii="Arial" w:hAnsi="Arial" w:cs="Arial"/>
                <w:b w:val="0"/>
                <w:bCs/>
              </w:rPr>
            </w:pPr>
            <w:r>
              <w:rPr>
                <w:rFonts w:ascii="Arial" w:hAnsi="Arial" w:cs="Arial"/>
                <w:b w:val="0"/>
                <w:bCs/>
              </w:rPr>
              <w:t>Social Security (Claims and Payments) Regulations 1987</w:t>
            </w:r>
          </w:p>
        </w:tc>
      </w:tr>
      <w:tr w:rsidR="0030017B" w14:paraId="268EE459" w14:textId="77777777" w:rsidTr="003D2D74">
        <w:tc>
          <w:tcPr>
            <w:tcW w:w="13948" w:type="dxa"/>
          </w:tcPr>
          <w:p w14:paraId="30040DB7" w14:textId="67AFA8DC" w:rsidR="0030017B" w:rsidRDefault="0030017B" w:rsidP="004209F2">
            <w:pPr>
              <w:rPr>
                <w:rFonts w:ascii="Arial" w:hAnsi="Arial" w:cs="Arial"/>
                <w:b w:val="0"/>
                <w:bCs/>
              </w:rPr>
            </w:pPr>
            <w:r>
              <w:rPr>
                <w:rFonts w:ascii="Arial" w:hAnsi="Arial" w:cs="Arial"/>
                <w:b w:val="0"/>
                <w:bCs/>
              </w:rPr>
              <w:t>Serious Crime Act 2015</w:t>
            </w:r>
          </w:p>
        </w:tc>
      </w:tr>
      <w:tr w:rsidR="0030017B" w14:paraId="2E94FCBB" w14:textId="77777777" w:rsidTr="003D2D74">
        <w:tc>
          <w:tcPr>
            <w:tcW w:w="13948" w:type="dxa"/>
          </w:tcPr>
          <w:p w14:paraId="3BCFD116" w14:textId="0A0E1D52" w:rsidR="0030017B" w:rsidRDefault="00E503BA" w:rsidP="004209F2">
            <w:pPr>
              <w:rPr>
                <w:rFonts w:ascii="Arial" w:hAnsi="Arial" w:cs="Arial"/>
                <w:b w:val="0"/>
                <w:bCs/>
              </w:rPr>
            </w:pPr>
            <w:r>
              <w:rPr>
                <w:rFonts w:ascii="Arial" w:hAnsi="Arial" w:cs="Arial"/>
                <w:b w:val="0"/>
                <w:bCs/>
              </w:rPr>
              <w:t>Equalities Act 2010</w:t>
            </w:r>
          </w:p>
        </w:tc>
      </w:tr>
      <w:tr w:rsidR="00E503BA" w14:paraId="00B81945" w14:textId="77777777" w:rsidTr="003D2D74">
        <w:tc>
          <w:tcPr>
            <w:tcW w:w="13948" w:type="dxa"/>
          </w:tcPr>
          <w:p w14:paraId="7D249D6B" w14:textId="0946EAFF" w:rsidR="00E503BA" w:rsidRDefault="00E503BA" w:rsidP="004209F2">
            <w:pPr>
              <w:rPr>
                <w:rFonts w:ascii="Arial" w:hAnsi="Arial" w:cs="Arial"/>
                <w:b w:val="0"/>
                <w:bCs/>
              </w:rPr>
            </w:pPr>
            <w:r>
              <w:rPr>
                <w:rFonts w:ascii="Arial" w:hAnsi="Arial" w:cs="Arial"/>
                <w:b w:val="0"/>
                <w:bCs/>
              </w:rPr>
              <w:t>Section 115 Crime and Disorder Act 1998</w:t>
            </w:r>
          </w:p>
        </w:tc>
      </w:tr>
      <w:tr w:rsidR="00E503BA" w14:paraId="51E30E26" w14:textId="77777777" w:rsidTr="003D2D74">
        <w:tc>
          <w:tcPr>
            <w:tcW w:w="13948" w:type="dxa"/>
          </w:tcPr>
          <w:p w14:paraId="45CFD9CB" w14:textId="4A2D5BE2" w:rsidR="00E503BA" w:rsidRDefault="00E503BA" w:rsidP="004209F2">
            <w:pPr>
              <w:rPr>
                <w:rFonts w:ascii="Arial" w:hAnsi="Arial" w:cs="Arial"/>
                <w:b w:val="0"/>
                <w:bCs/>
              </w:rPr>
            </w:pPr>
            <w:r>
              <w:rPr>
                <w:rFonts w:ascii="Arial" w:hAnsi="Arial" w:cs="Arial"/>
                <w:b w:val="0"/>
                <w:bCs/>
              </w:rPr>
              <w:t>Section 120 Learning and Skills Act 2000</w:t>
            </w:r>
          </w:p>
        </w:tc>
      </w:tr>
      <w:tr w:rsidR="00E503BA" w14:paraId="2EF631B3" w14:textId="77777777" w:rsidTr="003D2D74">
        <w:tc>
          <w:tcPr>
            <w:tcW w:w="13948" w:type="dxa"/>
          </w:tcPr>
          <w:p w14:paraId="0B86018D" w14:textId="28B9293D" w:rsidR="00E503BA" w:rsidRDefault="00E503BA" w:rsidP="004209F2">
            <w:pPr>
              <w:rPr>
                <w:rFonts w:ascii="Arial" w:hAnsi="Arial" w:cs="Arial"/>
                <w:b w:val="0"/>
                <w:bCs/>
              </w:rPr>
            </w:pPr>
            <w:r>
              <w:rPr>
                <w:rFonts w:ascii="Arial" w:hAnsi="Arial" w:cs="Arial"/>
                <w:b w:val="0"/>
                <w:bCs/>
              </w:rPr>
              <w:t>Section 325 Criminal Justice Act 2003 (Duty to co-operate)</w:t>
            </w:r>
          </w:p>
        </w:tc>
      </w:tr>
      <w:tr w:rsidR="00E503BA" w14:paraId="430E32FD" w14:textId="77777777" w:rsidTr="003D2D74">
        <w:tc>
          <w:tcPr>
            <w:tcW w:w="13948" w:type="dxa"/>
          </w:tcPr>
          <w:p w14:paraId="769B68BE" w14:textId="6912BCD2" w:rsidR="00E503BA" w:rsidRDefault="00E503BA" w:rsidP="004209F2">
            <w:pPr>
              <w:rPr>
                <w:rFonts w:ascii="Arial" w:hAnsi="Arial" w:cs="Arial"/>
                <w:b w:val="0"/>
                <w:bCs/>
              </w:rPr>
            </w:pPr>
            <w:r>
              <w:rPr>
                <w:rFonts w:ascii="Arial" w:hAnsi="Arial" w:cs="Arial"/>
                <w:b w:val="0"/>
                <w:bCs/>
              </w:rPr>
              <w:t>Sections 39 &amp; 39a Police Act 1996 (Code of Practice on the Management of Police Information)</w:t>
            </w:r>
          </w:p>
        </w:tc>
      </w:tr>
    </w:tbl>
    <w:p w14:paraId="0C88ED36" w14:textId="77777777" w:rsidR="00B04773" w:rsidRPr="00B04773" w:rsidRDefault="00B04773" w:rsidP="00B04773">
      <w:pPr>
        <w:autoSpaceDE w:val="0"/>
        <w:autoSpaceDN w:val="0"/>
        <w:adjustRightInd w:val="0"/>
        <w:rPr>
          <w:b/>
          <w:bCs/>
          <w:color w:val="000000"/>
          <w:sz w:val="4"/>
          <w:szCs w:val="4"/>
          <w:u w:val="single"/>
        </w:rPr>
      </w:pPr>
    </w:p>
    <w:p w14:paraId="74E7EC13" w14:textId="70371762" w:rsidR="00B04773" w:rsidRPr="00B04773" w:rsidRDefault="00B04773" w:rsidP="00B04773">
      <w:pPr>
        <w:autoSpaceDE w:val="0"/>
        <w:autoSpaceDN w:val="0"/>
        <w:adjustRightInd w:val="0"/>
        <w:spacing w:after="0"/>
        <w:rPr>
          <w:rFonts w:ascii="Arial" w:hAnsi="Arial" w:cs="Arial"/>
          <w:bCs/>
          <w:color w:val="000000"/>
          <w:sz w:val="24"/>
          <w:szCs w:val="24"/>
          <w:u w:val="single"/>
        </w:rPr>
      </w:pPr>
      <w:r w:rsidRPr="00B04773">
        <w:rPr>
          <w:rFonts w:ascii="Arial" w:hAnsi="Arial" w:cs="Arial"/>
          <w:bCs/>
          <w:color w:val="000000"/>
          <w:sz w:val="24"/>
          <w:szCs w:val="24"/>
          <w:u w:val="single"/>
        </w:rPr>
        <w:t>The Caldicott principles</w:t>
      </w:r>
    </w:p>
    <w:p w14:paraId="00589316" w14:textId="77777777" w:rsidR="00B04773" w:rsidRPr="00B04773" w:rsidRDefault="00B04773" w:rsidP="00B04773">
      <w:pPr>
        <w:autoSpaceDE w:val="0"/>
        <w:autoSpaceDN w:val="0"/>
        <w:adjustRightInd w:val="0"/>
        <w:spacing w:after="0"/>
        <w:rPr>
          <w:rFonts w:ascii="Arial" w:hAnsi="Arial" w:cs="Arial"/>
          <w:bCs/>
          <w:color w:val="000000"/>
          <w:sz w:val="24"/>
          <w:szCs w:val="24"/>
          <w:u w:val="single"/>
        </w:rPr>
      </w:pPr>
    </w:p>
    <w:p w14:paraId="610F61F8" w14:textId="77777777" w:rsidR="00B04773" w:rsidRPr="00B04773" w:rsidRDefault="00B04773" w:rsidP="00B04773">
      <w:p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The sharing of information in health and social care is guided by the Caldicott principles. These principles are reflected in the Data Protection Act and are useful to other sectors:</w:t>
      </w:r>
    </w:p>
    <w:p w14:paraId="262E6307"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Justify the purpose(s).</w:t>
      </w:r>
    </w:p>
    <w:p w14:paraId="5C99D60A"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 xml:space="preserve">Don’t use personal confidential data unless it is </w:t>
      </w:r>
      <w:proofErr w:type="gramStart"/>
      <w:r w:rsidRPr="00B04773">
        <w:rPr>
          <w:rFonts w:ascii="Arial" w:hAnsi="Arial" w:cs="Arial"/>
          <w:color w:val="000000"/>
          <w:sz w:val="24"/>
          <w:szCs w:val="24"/>
        </w:rPr>
        <w:t>absolutely necessary</w:t>
      </w:r>
      <w:proofErr w:type="gramEnd"/>
      <w:r w:rsidRPr="00B04773">
        <w:rPr>
          <w:rFonts w:ascii="Arial" w:hAnsi="Arial" w:cs="Arial"/>
          <w:color w:val="000000"/>
          <w:sz w:val="24"/>
          <w:szCs w:val="24"/>
        </w:rPr>
        <w:t>.</w:t>
      </w:r>
    </w:p>
    <w:p w14:paraId="14B516F3"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t>Use the minimum personal confidential data necessary for purpose.</w:t>
      </w:r>
    </w:p>
    <w:p w14:paraId="023E2F8A"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t>Access to personal confidential data should be on a strict need-to-know basis.</w:t>
      </w:r>
    </w:p>
    <w:p w14:paraId="26B26AA5"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Everyone with access to personal confidential data should be aware of their responsibilities.</w:t>
      </w:r>
    </w:p>
    <w:p w14:paraId="25B2078C"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0B60DFC">
        <w:rPr>
          <w:rFonts w:ascii="Arial" w:hAnsi="Arial" w:cs="Arial"/>
          <w:color w:val="000000"/>
          <w:sz w:val="24"/>
          <w:szCs w:val="24"/>
        </w:rPr>
        <w:t>Comply with the law.</w:t>
      </w:r>
    </w:p>
    <w:p w14:paraId="39D85AE7"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B81C1E6">
        <w:rPr>
          <w:rFonts w:ascii="Arial" w:eastAsia="Times New Roman" w:hAnsi="Arial" w:cs="Arial"/>
          <w:sz w:val="24"/>
          <w:szCs w:val="24"/>
          <w:lang w:val="en"/>
        </w:rPr>
        <w:t>The duty to share information can be as important as the duty to protect patient confidentiality.</w:t>
      </w:r>
    </w:p>
    <w:p w14:paraId="17FC9599" w14:textId="5B2EBCCE" w:rsidR="323914B5" w:rsidRDefault="323914B5" w:rsidP="0B81C1E6">
      <w:pPr>
        <w:numPr>
          <w:ilvl w:val="0"/>
          <w:numId w:val="19"/>
        </w:numPr>
        <w:spacing w:after="0"/>
        <w:rPr>
          <w:rFonts w:ascii="Arial" w:eastAsia="Times New Roman" w:hAnsi="Arial" w:cs="Arial"/>
          <w:sz w:val="24"/>
          <w:szCs w:val="24"/>
        </w:rPr>
      </w:pPr>
      <w:r w:rsidRPr="0B81C1E6">
        <w:rPr>
          <w:rFonts w:ascii="Arial" w:eastAsia="Times New Roman" w:hAnsi="Arial" w:cs="Arial"/>
          <w:sz w:val="24"/>
          <w:szCs w:val="24"/>
        </w:rPr>
        <w:t>Inform patients and service users about how their confidential information is used</w:t>
      </w:r>
    </w:p>
    <w:p w14:paraId="1E29C5D4" w14:textId="77777777" w:rsidR="008A1C1D" w:rsidRDefault="008A1C1D" w:rsidP="00B60DFC">
      <w:pPr>
        <w:rPr>
          <w:rFonts w:ascii="Arial" w:hAnsi="Arial" w:cs="Arial"/>
          <w:b/>
          <w:sz w:val="24"/>
          <w:szCs w:val="28"/>
        </w:rPr>
      </w:pPr>
    </w:p>
    <w:p w14:paraId="7EAC01CA" w14:textId="6F191527" w:rsidR="00B60DFC" w:rsidRPr="000E1F9B" w:rsidRDefault="00B60DFC" w:rsidP="008A1C1D">
      <w:pPr>
        <w:rPr>
          <w:rFonts w:ascii="Arial" w:eastAsia="Times New Roman" w:hAnsi="Arial" w:cs="Arial"/>
          <w:sz w:val="24"/>
          <w:szCs w:val="24"/>
        </w:rPr>
      </w:pPr>
      <w:r w:rsidRPr="00B60DFC">
        <w:rPr>
          <w:rFonts w:ascii="Arial" w:hAnsi="Arial" w:cs="Arial"/>
          <w:b/>
          <w:sz w:val="24"/>
          <w:szCs w:val="28"/>
        </w:rPr>
        <w:t>Other legislation and guidance</w:t>
      </w:r>
    </w:p>
    <w:p w14:paraId="27CDA270" w14:textId="05CC3698" w:rsidR="00B60DFC" w:rsidRPr="005C5E9B" w:rsidRDefault="00B60DFC" w:rsidP="009A1D74">
      <w:pPr>
        <w:pStyle w:val="ListParagraph"/>
        <w:numPr>
          <w:ilvl w:val="0"/>
          <w:numId w:val="19"/>
        </w:numPr>
        <w:tabs>
          <w:tab w:val="left" w:pos="567"/>
        </w:tabs>
        <w:ind w:left="567"/>
        <w:jc w:val="both"/>
        <w:rPr>
          <w:rFonts w:ascii="Arial" w:hAnsi="Arial" w:cs="Arial"/>
          <w:sz w:val="24"/>
          <w:szCs w:val="28"/>
        </w:rPr>
      </w:pPr>
      <w:r w:rsidRPr="0B81C1E6">
        <w:rPr>
          <w:rFonts w:ascii="Arial" w:hAnsi="Arial" w:cs="Arial"/>
          <w:sz w:val="24"/>
          <w:szCs w:val="24"/>
        </w:rPr>
        <w:t>HM Government has published an advice and guidance document which should be read in conjunction with this agreement and</w:t>
      </w:r>
      <w:r w:rsidR="009A1D74" w:rsidRPr="0B81C1E6">
        <w:rPr>
          <w:rFonts w:ascii="Arial" w:hAnsi="Arial" w:cs="Arial"/>
          <w:sz w:val="24"/>
          <w:szCs w:val="24"/>
        </w:rPr>
        <w:t xml:space="preserve"> </w:t>
      </w:r>
      <w:r w:rsidRPr="0B81C1E6">
        <w:rPr>
          <w:rFonts w:ascii="Arial" w:hAnsi="Arial" w:cs="Arial"/>
          <w:sz w:val="24"/>
          <w:szCs w:val="24"/>
        </w:rPr>
        <w:t xml:space="preserve">is an invaluable resource for all safeguarding </w:t>
      </w:r>
      <w:proofErr w:type="gramStart"/>
      <w:r w:rsidRPr="0B81C1E6">
        <w:rPr>
          <w:rFonts w:ascii="Arial" w:hAnsi="Arial" w:cs="Arial"/>
          <w:sz w:val="24"/>
          <w:szCs w:val="24"/>
        </w:rPr>
        <w:t>professionals;</w:t>
      </w:r>
      <w:proofErr w:type="gramEnd"/>
    </w:p>
    <w:p w14:paraId="59E8EDD4" w14:textId="7EC557B3" w:rsidR="00246075" w:rsidRDefault="00000000" w:rsidP="009A1D74">
      <w:pPr>
        <w:tabs>
          <w:tab w:val="left" w:pos="567"/>
        </w:tabs>
        <w:jc w:val="both"/>
        <w:rPr>
          <w:rFonts w:ascii="Arial" w:hAnsi="Arial" w:cs="Arial"/>
          <w:b/>
          <w:sz w:val="24"/>
          <w:szCs w:val="28"/>
        </w:rPr>
      </w:pPr>
      <w:hyperlink r:id="rId10" w:history="1">
        <w:r w:rsidR="005C5E9B" w:rsidRPr="009A1D74">
          <w:rPr>
            <w:rStyle w:val="Hyperlink"/>
            <w:rFonts w:ascii="Arial" w:hAnsi="Arial" w:cs="Arial"/>
            <w:sz w:val="24"/>
            <w:szCs w:val="28"/>
          </w:rPr>
          <w:t xml:space="preserve">Information sharing: Advice for practitioners providing safeguarding services to children, young people, </w:t>
        </w:r>
        <w:proofErr w:type="gramStart"/>
        <w:r w:rsidR="005C5E9B" w:rsidRPr="009A1D74">
          <w:rPr>
            <w:rStyle w:val="Hyperlink"/>
            <w:rFonts w:ascii="Arial" w:hAnsi="Arial" w:cs="Arial"/>
            <w:sz w:val="24"/>
            <w:szCs w:val="28"/>
          </w:rPr>
          <w:t>parents</w:t>
        </w:r>
        <w:proofErr w:type="gramEnd"/>
        <w:r w:rsidR="005C5E9B" w:rsidRPr="009A1D74">
          <w:rPr>
            <w:rStyle w:val="Hyperlink"/>
            <w:rFonts w:ascii="Arial" w:hAnsi="Arial" w:cs="Arial"/>
            <w:sz w:val="24"/>
            <w:szCs w:val="28"/>
          </w:rPr>
          <w:t xml:space="preserve"> and carers</w:t>
        </w:r>
        <w:r w:rsidR="009A1D74" w:rsidRPr="009A1D74">
          <w:rPr>
            <w:rStyle w:val="Hyperlink"/>
            <w:rFonts w:ascii="Arial" w:hAnsi="Arial" w:cs="Arial"/>
            <w:sz w:val="24"/>
            <w:szCs w:val="28"/>
          </w:rPr>
          <w:t xml:space="preserve"> 2018</w:t>
        </w:r>
      </w:hyperlink>
    </w:p>
    <w:p w14:paraId="60C67E9A" w14:textId="79E5A76C" w:rsidR="005B25B9" w:rsidRPr="00C16298" w:rsidRDefault="005B25B9" w:rsidP="005B25B9">
      <w:pPr>
        <w:tabs>
          <w:tab w:val="left" w:pos="993"/>
        </w:tabs>
        <w:ind w:left="357"/>
        <w:contextualSpacing/>
        <w:jc w:val="both"/>
        <w:rPr>
          <w:rFonts w:ascii="Arial" w:eastAsia="Times New Roman" w:hAnsi="Arial" w:cs="Arial"/>
          <w:color w:val="FF0000"/>
        </w:rPr>
      </w:pPr>
      <w:r w:rsidRPr="00C16298">
        <w:rPr>
          <w:rFonts w:ascii="Arial" w:eastAsia="Times New Roman" w:hAnsi="Arial" w:cs="Arial"/>
        </w:rPr>
        <w:t>This HM Government advice is non-statutory and has been produced to support practitioners in the decisions they take when sharing information to reduce the risk of harm to children and young people.</w:t>
      </w:r>
      <w:r w:rsidRPr="00C16298">
        <w:rPr>
          <w:rFonts w:ascii="Arial" w:eastAsia="Times New Roman" w:hAnsi="Arial" w:cs="Arial"/>
          <w:color w:val="FF0000"/>
        </w:rPr>
        <w:t xml:space="preserve"> </w:t>
      </w:r>
      <w:r w:rsidRPr="00C16298">
        <w:rPr>
          <w:rFonts w:ascii="Arial" w:eastAsia="Times New Roman" w:hAnsi="Arial" w:cs="Arial"/>
        </w:rPr>
        <w:t xml:space="preserve"> </w:t>
      </w:r>
    </w:p>
    <w:p w14:paraId="39F3B4FC" w14:textId="6D05DE86" w:rsidR="005B25B9" w:rsidRPr="00CE4A38" w:rsidRDefault="005B25B9" w:rsidP="005B25B9">
      <w:pPr>
        <w:pStyle w:val="ListParagraph"/>
        <w:numPr>
          <w:ilvl w:val="0"/>
          <w:numId w:val="19"/>
        </w:numPr>
        <w:autoSpaceDE w:val="0"/>
        <w:autoSpaceDN w:val="0"/>
        <w:adjustRightInd w:val="0"/>
        <w:rPr>
          <w:rFonts w:ascii="Arial" w:eastAsiaTheme="minorHAnsi" w:hAnsi="Arial" w:cs="Arial"/>
          <w:color w:val="000000"/>
          <w:sz w:val="23"/>
          <w:szCs w:val="23"/>
        </w:rPr>
      </w:pPr>
      <w:r w:rsidRPr="0B81C1E6">
        <w:rPr>
          <w:rFonts w:ascii="Arial" w:eastAsiaTheme="minorEastAsia" w:hAnsi="Arial" w:cs="Arial"/>
          <w:color w:val="000000" w:themeColor="text1"/>
          <w:sz w:val="23"/>
          <w:szCs w:val="23"/>
        </w:rPr>
        <w:t xml:space="preserve">Local authorities have overarching responsibility for safeguarding and promoting the welfare of all children and young people in their area. They have a number of statutory functions under the 1989 and 2004 Children Acts which make this clear, and the guidance contained in the HM Government document </w:t>
      </w:r>
      <w:hyperlink r:id="rId11">
        <w:r w:rsidRPr="0B81C1E6">
          <w:rPr>
            <w:rStyle w:val="Hyperlink"/>
            <w:rFonts w:ascii="Arial" w:eastAsia="Times New Roman" w:hAnsi="Arial" w:cs="Arial"/>
          </w:rPr>
          <w:t>Working Together to Safeguard Children</w:t>
        </w:r>
      </w:hyperlink>
      <w:r w:rsidRPr="0B81C1E6">
        <w:rPr>
          <w:rFonts w:ascii="Arial" w:eastAsia="Times New Roman" w:hAnsi="Arial" w:cs="Arial"/>
        </w:rPr>
        <w:t xml:space="preserve"> </w:t>
      </w:r>
      <w:r w:rsidRPr="0B81C1E6">
        <w:rPr>
          <w:rFonts w:ascii="Arial" w:eastAsiaTheme="minorEastAsia" w:hAnsi="Arial" w:cs="Arial"/>
          <w:color w:val="000000" w:themeColor="text1"/>
          <w:sz w:val="23"/>
          <w:szCs w:val="23"/>
        </w:rPr>
        <w:t xml:space="preserve">sets these out in detail. This includes specific duties in relation to children in need and children suffering, or likely to suffer, significant harm, regardless of where they are found, under sections 17 and 47 of the Children Act 1989. </w:t>
      </w:r>
    </w:p>
    <w:p w14:paraId="5572F59F" w14:textId="77777777" w:rsidR="005B25B9" w:rsidRDefault="005B25B9" w:rsidP="005B25B9">
      <w:pPr>
        <w:pStyle w:val="ListParagraph"/>
        <w:ind w:left="360"/>
        <w:rPr>
          <w:rFonts w:ascii="Arial" w:eastAsia="Times New Roman" w:hAnsi="Arial" w:cs="Arial"/>
        </w:rPr>
      </w:pPr>
    </w:p>
    <w:p w14:paraId="3645B8F1" w14:textId="77777777" w:rsidR="005B25B9" w:rsidRPr="00CE4A38" w:rsidRDefault="005B25B9" w:rsidP="005B25B9">
      <w:pPr>
        <w:pStyle w:val="ListParagraph"/>
        <w:numPr>
          <w:ilvl w:val="0"/>
          <w:numId w:val="19"/>
        </w:numPr>
        <w:rPr>
          <w:rFonts w:ascii="Arial" w:eastAsia="Times New Roman" w:hAnsi="Arial" w:cs="Arial"/>
        </w:rPr>
      </w:pPr>
      <w:r w:rsidRPr="0B81C1E6">
        <w:rPr>
          <w:rFonts w:ascii="Arial" w:eastAsia="Times New Roman" w:hAnsi="Arial" w:cs="Arial"/>
        </w:rPr>
        <w:t xml:space="preserve">A further publication, </w:t>
      </w:r>
      <w:hyperlink r:id="rId12">
        <w:r w:rsidRPr="0B81C1E6">
          <w:rPr>
            <w:rStyle w:val="Hyperlink"/>
            <w:rFonts w:ascii="Arial" w:eastAsia="Times New Roman" w:hAnsi="Arial" w:cs="Arial"/>
          </w:rPr>
          <w:t>Information Sharing to protect vulnerable children and families</w:t>
        </w:r>
      </w:hyperlink>
      <w:r w:rsidRPr="0B81C1E6">
        <w:rPr>
          <w:rFonts w:ascii="Arial" w:eastAsia="Times New Roman" w:hAnsi="Arial" w:cs="Arial"/>
        </w:rPr>
        <w:t>, was produced by the Centre of Excellence for Information Sharing to help the DfE, national organisations with a child protection focus and local safeguarding and early help partnerships to understand the challenges and best practice in sharing information to protect vulnerable children and families.</w:t>
      </w:r>
    </w:p>
    <w:p w14:paraId="2BD4C9C6" w14:textId="77777777" w:rsidR="005B25B9" w:rsidRDefault="005B25B9" w:rsidP="005B25B9">
      <w:pPr>
        <w:pStyle w:val="ListParagraph"/>
        <w:ind w:left="360"/>
        <w:jc w:val="both"/>
        <w:rPr>
          <w:rFonts w:ascii="Arial" w:eastAsia="Times New Roman" w:hAnsi="Arial" w:cs="Arial"/>
        </w:rPr>
      </w:pPr>
    </w:p>
    <w:p w14:paraId="1D4D6AB4" w14:textId="77777777" w:rsidR="005B25B9" w:rsidRDefault="005B25B9" w:rsidP="005B25B9">
      <w:pPr>
        <w:pStyle w:val="ListParagraph"/>
        <w:numPr>
          <w:ilvl w:val="0"/>
          <w:numId w:val="19"/>
        </w:numPr>
        <w:jc w:val="both"/>
        <w:rPr>
          <w:rFonts w:ascii="Arial" w:eastAsia="Times New Roman" w:hAnsi="Arial" w:cs="Arial"/>
        </w:rPr>
      </w:pPr>
      <w:r w:rsidRPr="0B81C1E6">
        <w:rPr>
          <w:rFonts w:ascii="Arial" w:eastAsia="Times New Roman" w:hAnsi="Arial" w:cs="Arial"/>
        </w:rPr>
        <w:t xml:space="preserve">In March 2015, the Government issued a report on </w:t>
      </w:r>
      <w:hyperlink r:id="rId13">
        <w:r w:rsidRPr="0B81C1E6">
          <w:rPr>
            <w:rStyle w:val="Hyperlink"/>
            <w:rFonts w:ascii="Arial" w:eastAsia="Times New Roman" w:hAnsi="Arial" w:cs="Arial"/>
          </w:rPr>
          <w:t>Tackling Sexual Exploitation</w:t>
        </w:r>
      </w:hyperlink>
      <w:r w:rsidRPr="0B81C1E6">
        <w:rPr>
          <w:rFonts w:ascii="Arial" w:eastAsia="Times New Roman" w:hAnsi="Arial" w:cs="Arial"/>
        </w:rPr>
        <w:t xml:space="preserve">, along with a letter on </w:t>
      </w:r>
      <w:hyperlink r:id="rId14">
        <w:r w:rsidRPr="0B81C1E6">
          <w:rPr>
            <w:rStyle w:val="Hyperlink"/>
            <w:rFonts w:ascii="Arial" w:eastAsia="Times New Roman" w:hAnsi="Arial" w:cs="Arial"/>
          </w:rPr>
          <w:t>Our joint commitment to share information effectively for the protection of children</w:t>
        </w:r>
      </w:hyperlink>
      <w:r w:rsidRPr="0B81C1E6">
        <w:rPr>
          <w:rFonts w:ascii="Arial" w:eastAsia="Times New Roman" w:hAnsi="Arial" w:cs="Arial"/>
        </w:rPr>
        <w:t xml:space="preserve">. </w:t>
      </w:r>
    </w:p>
    <w:p w14:paraId="31C4AA50" w14:textId="304D7241" w:rsidR="005B25B9" w:rsidRDefault="008A1C1D" w:rsidP="009A1D74">
      <w:pPr>
        <w:tabs>
          <w:tab w:val="left" w:pos="567"/>
        </w:tabs>
        <w:jc w:val="both"/>
        <w:rPr>
          <w:rStyle w:val="Hyperlink"/>
          <w:rFonts w:ascii="Arial" w:hAnsi="Arial" w:cs="Arial"/>
          <w:color w:val="auto"/>
          <w:sz w:val="24"/>
          <w:szCs w:val="28"/>
        </w:rPr>
      </w:pPr>
      <w:r>
        <w:rPr>
          <w:rStyle w:val="Hyperlink"/>
          <w:rFonts w:ascii="Arial" w:hAnsi="Arial" w:cs="Arial"/>
          <w:color w:val="auto"/>
          <w:sz w:val="24"/>
          <w:szCs w:val="28"/>
        </w:rPr>
        <w:t xml:space="preserve">Other useful resources and guidance can be accessed at the </w:t>
      </w:r>
      <w:hyperlink r:id="rId15" w:history="1">
        <w:r w:rsidRPr="008A1C1D">
          <w:rPr>
            <w:rStyle w:val="Hyperlink"/>
            <w:rFonts w:ascii="Arial" w:hAnsi="Arial" w:cs="Arial"/>
            <w:sz w:val="24"/>
            <w:szCs w:val="28"/>
          </w:rPr>
          <w:t>Social Care Institute for Excellence (SCIE)</w:t>
        </w:r>
      </w:hyperlink>
    </w:p>
    <w:p w14:paraId="2624EF79" w14:textId="77777777" w:rsidR="000E1F9B" w:rsidRPr="009A1D74" w:rsidRDefault="000E1F9B" w:rsidP="009A1D74">
      <w:pPr>
        <w:tabs>
          <w:tab w:val="left" w:pos="567"/>
        </w:tabs>
        <w:jc w:val="both"/>
        <w:rPr>
          <w:rStyle w:val="Hyperlink"/>
          <w:rFonts w:ascii="Arial" w:hAnsi="Arial" w:cs="Arial"/>
          <w:color w:val="auto"/>
          <w:sz w:val="24"/>
          <w:szCs w:val="28"/>
        </w:rPr>
      </w:pP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For help go to </w:t>
            </w:r>
            <w:hyperlink r:id="rId16"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2C09D3">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2C09D3">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Content>
            <w:tc>
              <w:tcPr>
                <w:tcW w:w="243" w:type="pct"/>
              </w:tcPr>
              <w:p w14:paraId="3EE75162"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2C09D3">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Content>
            <w:tc>
              <w:tcPr>
                <w:tcW w:w="243" w:type="pct"/>
              </w:tcPr>
              <w:p w14:paraId="7DA0562A" w14:textId="566E0502" w:rsidR="004C16B2" w:rsidRPr="006619ED" w:rsidRDefault="00656159" w:rsidP="002C09D3">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6255C06C" w:rsidR="004C16B2" w:rsidRPr="005E1EF1" w:rsidRDefault="00656159" w:rsidP="002C09D3">
            <w:pPr>
              <w:autoSpaceDE w:val="0"/>
              <w:autoSpaceDN w:val="0"/>
              <w:adjustRightInd w:val="0"/>
              <w:rPr>
                <w:rFonts w:ascii="Arial" w:hAnsi="Arial" w:cs="Arial"/>
                <w:b w:val="0"/>
                <w:bCs/>
              </w:rPr>
            </w:pPr>
            <w:r w:rsidRPr="005E1EF1">
              <w:rPr>
                <w:rFonts w:ascii="Arial" w:hAnsi="Arial" w:cs="Arial"/>
                <w:b w:val="0"/>
                <w:bCs/>
              </w:rPr>
              <w:t>All Signatories</w:t>
            </w:r>
          </w:p>
        </w:tc>
      </w:tr>
      <w:tr w:rsidR="004C16B2" w14:paraId="0D0A364E" w14:textId="77777777" w:rsidTr="004C16B2">
        <w:tc>
          <w:tcPr>
            <w:tcW w:w="3668" w:type="pct"/>
            <w:vAlign w:val="center"/>
          </w:tcPr>
          <w:p w14:paraId="43F6C283" w14:textId="58DE88F9"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Content>
            <w:tc>
              <w:tcPr>
                <w:tcW w:w="243" w:type="pct"/>
              </w:tcPr>
              <w:p w14:paraId="6C90F98C" w14:textId="6556E43F" w:rsidR="004C16B2" w:rsidRPr="006619ED" w:rsidRDefault="00F51E9F" w:rsidP="002C09D3">
                <w:pPr>
                  <w:autoSpaceDE w:val="0"/>
                  <w:autoSpaceDN w:val="0"/>
                  <w:adjustRightInd w:val="0"/>
                  <w:rPr>
                    <w:rFonts w:ascii="Arial" w:hAnsi="Arial" w:cs="Arial"/>
                    <w:b w:val="0"/>
                    <w:sz w:val="40"/>
                  </w:rPr>
                </w:pPr>
                <w:r w:rsidRPr="00F51E9F">
                  <w:rPr>
                    <w:rFonts w:ascii="MS Gothic" w:eastAsia="MS Gothic" w:hAnsi="MS Gothic" w:cs="Arial" w:hint="eastAsia"/>
                    <w:sz w:val="40"/>
                  </w:rPr>
                  <w:t>☒</w:t>
                </w:r>
              </w:p>
            </w:tc>
          </w:sdtContent>
        </w:sdt>
        <w:tc>
          <w:tcPr>
            <w:tcW w:w="1089" w:type="pct"/>
          </w:tcPr>
          <w:p w14:paraId="10C26786" w14:textId="5F95C3A2" w:rsidR="004C16B2" w:rsidRPr="005E1EF1" w:rsidRDefault="00F51E9F" w:rsidP="002C09D3">
            <w:pPr>
              <w:autoSpaceDE w:val="0"/>
              <w:autoSpaceDN w:val="0"/>
              <w:adjustRightInd w:val="0"/>
              <w:rPr>
                <w:rFonts w:ascii="Arial" w:hAnsi="Arial" w:cs="Arial"/>
                <w:b w:val="0"/>
                <w:bCs/>
              </w:rPr>
            </w:pPr>
            <w:r w:rsidRPr="005E1EF1">
              <w:rPr>
                <w:rFonts w:ascii="Arial" w:hAnsi="Arial" w:cs="Arial"/>
                <w:b w:val="0"/>
                <w:bCs/>
              </w:rPr>
              <w:t xml:space="preserve">This will be the Lead Organisation for the </w:t>
            </w:r>
            <w:r w:rsidR="005E1EF1" w:rsidRPr="005E1EF1">
              <w:rPr>
                <w:rFonts w:ascii="Arial" w:hAnsi="Arial" w:cs="Arial"/>
                <w:b w:val="0"/>
                <w:bCs/>
              </w:rPr>
              <w:t>Sharing Specific for Programme</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Content>
            <w:tc>
              <w:tcPr>
                <w:tcW w:w="243" w:type="pct"/>
              </w:tcPr>
              <w:p w14:paraId="23D4A3E6"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rsidP="002C09D3">
            <w:pPr>
              <w:autoSpaceDE w:val="0"/>
              <w:autoSpaceDN w:val="0"/>
              <w:adjustRightInd w:val="0"/>
              <w:rPr>
                <w:rFonts w:ascii="Arial" w:hAnsi="Arial" w:cs="Arial"/>
              </w:rPr>
            </w:pPr>
          </w:p>
        </w:tc>
      </w:tr>
    </w:tbl>
    <w:p w14:paraId="2876CB57" w14:textId="0A5A9996" w:rsidR="00384228" w:rsidRDefault="00384228" w:rsidP="00384228"/>
    <w:p w14:paraId="56B6E446" w14:textId="7BFFD489" w:rsidR="002D359A" w:rsidRPr="00EF55E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EF55E9">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EF55E9">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2C09D3">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2C09D3">
            <w:pPr>
              <w:jc w:val="center"/>
              <w:rPr>
                <w:rFonts w:ascii="Arial" w:hAnsi="Arial" w:cs="Arial"/>
                <w:b w:val="0"/>
                <w:color w:val="000000"/>
              </w:rPr>
            </w:pPr>
            <w:r w:rsidRPr="00614497">
              <w:rPr>
                <w:rFonts w:ascii="Arial" w:hAnsi="Arial" w:cs="Arial"/>
                <w:color w:val="000000"/>
                <w:sz w:val="24"/>
                <w:szCs w:val="18"/>
              </w:rPr>
              <w:t xml:space="preserve">Select the </w:t>
            </w:r>
            <w:hyperlink r:id="rId17"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1AB1E9DC"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Content>
                <w:r w:rsidR="00524F70">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2C09D3">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6BE63B64"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Content>
                <w:r w:rsidR="00524F70" w:rsidRPr="00524F70">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502427E1"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Content>
                <w:r w:rsidR="00524F70" w:rsidRPr="00524F70">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Content>
                <w:r w:rsidR="00490195">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28B1B71F"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212811159"/>
                <w14:checkbox>
                  <w14:checked w14:val="0"/>
                  <w14:checkedState w14:val="2612" w14:font="MS Gothic"/>
                  <w14:uncheckedState w14:val="2610" w14:font="MS Gothic"/>
                </w14:checkbox>
              </w:sdtPr>
              <w:sdtContent>
                <w:r w:rsidR="00C05D32">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4A635E4D"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Content>
                <w:r w:rsidR="00B131CC" w:rsidRPr="00B131CC">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6C62BDDE" w:rsidR="008A6D2F" w:rsidRPr="00B131CC" w:rsidRDefault="002D359A" w:rsidP="002C09D3">
            <w:pPr>
              <w:rPr>
                <w:rFonts w:ascii="Arial" w:hAnsi="Arial" w:cs="Arial"/>
                <w:color w:val="FF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r w:rsidR="00B131CC">
              <w:rPr>
                <w:rFonts w:ascii="Arial" w:hAnsi="Arial" w:cs="Arial"/>
                <w:b w:val="0"/>
                <w:bCs/>
                <w:color w:val="000000"/>
                <w:sz w:val="24"/>
              </w:rPr>
              <w:t xml:space="preserve"> </w:t>
            </w:r>
            <w:r w:rsidR="00847F74" w:rsidRPr="00847F74">
              <w:rPr>
                <w:rFonts w:ascii="Arial" w:hAnsi="Arial" w:cs="Arial"/>
                <w:color w:val="FF0000"/>
                <w:sz w:val="24"/>
              </w:rPr>
              <w:t>(Only where relying on Public Task)</w:t>
            </w:r>
          </w:p>
        </w:tc>
        <w:tc>
          <w:tcPr>
            <w:tcW w:w="1701" w:type="dxa"/>
            <w:vAlign w:val="center"/>
          </w:tcPr>
          <w:p w14:paraId="46FA617F" w14:textId="1B9A0D2E"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Content>
                <w:r w:rsidR="00B131CC">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 xml:space="preserve">the Individual has the right to request that a human being </w:t>
            </w:r>
            <w:proofErr w:type="gramStart"/>
            <w:r w:rsidR="14818A45" w:rsidRPr="00E30C5F">
              <w:rPr>
                <w:rFonts w:ascii="Arial" w:hAnsi="Arial" w:cs="Arial"/>
                <w:b w:val="0"/>
                <w:bCs/>
                <w:color w:val="000000" w:themeColor="text1"/>
                <w:sz w:val="24"/>
                <w:szCs w:val="24"/>
              </w:rPr>
              <w:t>makes a decision</w:t>
            </w:r>
            <w:proofErr w:type="gramEnd"/>
            <w:r w:rsidR="14818A45" w:rsidRPr="00E30C5F">
              <w:rPr>
                <w:rFonts w:ascii="Arial" w:hAnsi="Arial" w:cs="Arial"/>
                <w:b w:val="0"/>
                <w:bCs/>
                <w:color w:val="000000" w:themeColor="text1"/>
                <w:sz w:val="24"/>
                <w:szCs w:val="24"/>
              </w:rPr>
              <w:t xml:space="preserve">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Content>
                <w:r w:rsidR="00490195">
                  <w:rPr>
                    <w:rFonts w:ascii="MS Gothic" w:eastAsia="MS Gothic" w:hAnsi="MS Gothic" w:cs="Arial" w:hint="eastAsia"/>
                    <w:color w:val="000000"/>
                    <w:sz w:val="36"/>
                  </w:rPr>
                  <w:t>☐</w:t>
                </w:r>
              </w:sdtContent>
            </w:sdt>
          </w:p>
        </w:tc>
      </w:tr>
      <w:tr w:rsidR="008A6D2F" w14:paraId="693A52B3" w14:textId="77777777" w:rsidTr="15C9276C">
        <w:trPr>
          <w:jc w:val="center"/>
        </w:trPr>
        <w:tc>
          <w:tcPr>
            <w:tcW w:w="12186" w:type="dxa"/>
          </w:tcPr>
          <w:p w14:paraId="18D6E904" w14:textId="77777777" w:rsidR="008A6D2F" w:rsidRPr="006619ED" w:rsidRDefault="008A6D2F" w:rsidP="002C09D3">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5A829D2F"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Content>
                <w:r w:rsidR="00847F74" w:rsidRPr="00847F74">
                  <w:rPr>
                    <w:rFonts w:ascii="MS Gothic" w:eastAsia="MS Gothic" w:hAnsi="MS Gothic" w:cs="Arial" w:hint="eastAsia"/>
                    <w:color w:val="000000"/>
                    <w:sz w:val="36"/>
                  </w:rPr>
                  <w:t>☒</w:t>
                </w:r>
              </w:sdtContent>
            </w:sdt>
          </w:p>
        </w:tc>
      </w:tr>
    </w:tbl>
    <w:p w14:paraId="42230E72" w14:textId="35F2C8C7" w:rsidR="0051410F" w:rsidRDefault="0051410F" w:rsidP="00F33592">
      <w:pPr>
        <w:rPr>
          <w:rFonts w:ascii="Arial" w:hAnsi="Arial" w:cs="Arial"/>
        </w:rPr>
      </w:pPr>
    </w:p>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57602028"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0E1F9B">
        <w:rPr>
          <w:rFonts w:ascii="Arial" w:hAnsi="Arial" w:cs="Arial"/>
          <w:sz w:val="24"/>
        </w:rPr>
        <w:t xml:space="preserve">  These may include compliance with standards Data Security and Protection Toolkit (DSPT) and Cyber Essentials where applicable.</w:t>
      </w:r>
    </w:p>
    <w:p w14:paraId="2ECC0144" w14:textId="2BE12A36" w:rsidR="00B530EC" w:rsidRPr="00482EE6" w:rsidRDefault="00FA6907" w:rsidP="00F97118">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by</w:t>
      </w:r>
      <w:r w:rsidR="00E7765B">
        <w:rPr>
          <w:rFonts w:ascii="Arial" w:hAnsi="Arial" w:cs="Arial"/>
          <w:sz w:val="24"/>
        </w:rPr>
        <w:t xml:space="preserve"> organisations</w:t>
      </w:r>
      <w:r w:rsidR="00560E52">
        <w:rPr>
          <w:rFonts w:ascii="Arial" w:hAnsi="Arial" w:cs="Arial"/>
          <w:sz w:val="24"/>
        </w:rPr>
        <w:t xml:space="preserve"> adopting the most secure method available </w:t>
      </w:r>
      <w:r w:rsidR="00062F87">
        <w:rPr>
          <w:rFonts w:ascii="Arial" w:hAnsi="Arial" w:cs="Arial"/>
          <w:sz w:val="24"/>
        </w:rPr>
        <w:t>whether that be secure email or secure transfer file for example.</w:t>
      </w:r>
      <w:r w:rsidR="004C6A0D">
        <w:rPr>
          <w:rFonts w:ascii="Arial" w:hAnsi="Arial" w:cs="Arial"/>
          <w:sz w:val="24"/>
        </w:rPr>
        <w:t xml:space="preserve"> </w:t>
      </w:r>
      <w:r w:rsidR="00187007">
        <w:rPr>
          <w:rFonts w:ascii="Arial" w:hAnsi="Arial" w:cs="Arial"/>
          <w:sz w:val="24"/>
        </w:rPr>
        <w:t xml:space="preserve"> </w:t>
      </w:r>
      <w:r w:rsidR="00482EE6" w:rsidRPr="00482EE6">
        <w:rPr>
          <w:rFonts w:ascii="Arial" w:hAnsi="Arial" w:cs="Arial"/>
          <w:sz w:val="24"/>
        </w:rPr>
        <w:t>Details of the secure transfer should be documented in the Sharing Specific for Purpose.</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461429D9" w14:textId="463247EA" w:rsidR="003978A4" w:rsidRPr="00A93BBB" w:rsidRDefault="00F97118" w:rsidP="00F97118">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342DC07D" w14:textId="5A3E3D92" w:rsidR="003978A4" w:rsidRDefault="003978A4" w:rsidP="00F97118">
      <w:pPr>
        <w:autoSpaceDE w:val="0"/>
        <w:autoSpaceDN w:val="0"/>
        <w:adjustRightInd w:val="0"/>
        <w:contextualSpacing/>
        <w:jc w:val="both"/>
        <w:rPr>
          <w:rFonts w:ascii="Arial" w:hAnsi="Arial" w:cs="Arial"/>
          <w:i/>
          <w:sz w:val="24"/>
        </w:rPr>
      </w:pPr>
    </w:p>
    <w:p w14:paraId="66005C8C" w14:textId="04CB2EFE" w:rsidR="000B4BE7" w:rsidRDefault="000B4BE7" w:rsidP="45A2454D">
      <w:pPr>
        <w:autoSpaceDE w:val="0"/>
        <w:autoSpaceDN w:val="0"/>
        <w:adjustRightInd w:val="0"/>
        <w:contextualSpacing/>
        <w:jc w:val="both"/>
        <w:rPr>
          <w:rFonts w:ascii="Arial" w:hAnsi="Arial" w:cs="Arial"/>
          <w:b/>
          <w:bCs/>
          <w:sz w:val="24"/>
          <w:szCs w:val="24"/>
        </w:rPr>
      </w:pPr>
      <w:r w:rsidRPr="15C9276C">
        <w:rPr>
          <w:rStyle w:val="Hyperlink"/>
          <w:color w:val="auto"/>
          <w:sz w:val="52"/>
          <w:szCs w:val="52"/>
        </w:rPr>
        <w:t xml:space="preserve">7. </w:t>
      </w:r>
      <w:r w:rsidR="00F97118" w:rsidRPr="15C9276C">
        <w:rPr>
          <w:rStyle w:val="Hyperlink"/>
          <w:color w:val="auto"/>
          <w:sz w:val="52"/>
          <w:szCs w:val="52"/>
        </w:rPr>
        <w:t xml:space="preserve">International </w:t>
      </w:r>
      <w:r w:rsidR="4A59D766" w:rsidRPr="15C9276C">
        <w:rPr>
          <w:rStyle w:val="Hyperlink"/>
          <w:color w:val="auto"/>
          <w:sz w:val="52"/>
          <w:szCs w:val="52"/>
        </w:rPr>
        <w:t xml:space="preserve">Transfers </w:t>
      </w:r>
      <w:r w:rsidR="4A59D766" w:rsidRPr="15C9276C">
        <w:rPr>
          <w:rStyle w:val="Hyperlink"/>
          <w:b/>
          <w:bCs/>
          <w:color w:val="auto"/>
          <w:sz w:val="24"/>
          <w:szCs w:val="24"/>
        </w:rPr>
        <w:t>(</w:t>
      </w:r>
      <w:r w:rsidR="00F97118" w:rsidRPr="15C9276C">
        <w:rPr>
          <w:rFonts w:ascii="Arial" w:hAnsi="Arial" w:cs="Arial"/>
          <w:b/>
          <w:bCs/>
          <w:sz w:val="24"/>
          <w:szCs w:val="24"/>
        </w:rPr>
        <w:t xml:space="preserve">Where </w:t>
      </w:r>
      <w:r w:rsidR="73818768" w:rsidRPr="15C9276C">
        <w:rPr>
          <w:rFonts w:ascii="Arial" w:hAnsi="Arial" w:cs="Arial"/>
          <w:b/>
          <w:bCs/>
          <w:sz w:val="24"/>
          <w:szCs w:val="24"/>
        </w:rPr>
        <w:t xml:space="preserve">applicable) </w:t>
      </w:r>
    </w:p>
    <w:p w14:paraId="0A87A7D3" w14:textId="77777777" w:rsidR="00F97118" w:rsidRPr="00D1534C" w:rsidRDefault="00F97118" w:rsidP="00F97118">
      <w:pPr>
        <w:autoSpaceDE w:val="0"/>
        <w:autoSpaceDN w:val="0"/>
        <w:adjustRightInd w:val="0"/>
        <w:contextualSpacing/>
        <w:rPr>
          <w:rFonts w:ascii="Arial" w:hAnsi="Arial" w:cs="Arial"/>
          <w:i/>
          <w:sz w:val="24"/>
        </w:rPr>
      </w:pPr>
    </w:p>
    <w:p w14:paraId="113DF1D1" w14:textId="41FCC6F6" w:rsidR="00F97118" w:rsidRDefault="00F97118" w:rsidP="00F97118">
      <w:pPr>
        <w:autoSpaceDE w:val="0"/>
        <w:autoSpaceDN w:val="0"/>
        <w:adjustRightInd w:val="0"/>
        <w:contextualSpacing/>
        <w:rPr>
          <w:rFonts w:ascii="Arial" w:hAnsi="Arial" w:cs="Arial"/>
          <w:sz w:val="24"/>
        </w:rPr>
      </w:pPr>
      <w:r w:rsidRPr="00D1534C">
        <w:rPr>
          <w:rFonts w:ascii="Arial" w:hAnsi="Arial" w:cs="Arial"/>
          <w:sz w:val="24"/>
        </w:rPr>
        <w:t xml:space="preserve">If any personal data is to be transferred outside of the </w:t>
      </w:r>
      <w:r>
        <w:rPr>
          <w:rFonts w:ascii="Arial" w:hAnsi="Arial" w:cs="Arial"/>
          <w:sz w:val="24"/>
        </w:rPr>
        <w:t>UK</w:t>
      </w:r>
      <w:r w:rsidRPr="00D1534C">
        <w:rPr>
          <w:rFonts w:ascii="Arial" w:hAnsi="Arial" w:cs="Arial"/>
          <w:sz w:val="24"/>
        </w:rPr>
        <w:t>, please ensure you capture the relevant supporting adequacy decision</w:t>
      </w:r>
      <w:r>
        <w:rPr>
          <w:rFonts w:ascii="Arial" w:hAnsi="Arial" w:cs="Arial"/>
          <w:sz w:val="24"/>
        </w:rPr>
        <w:t xml:space="preserve"> or safeguard</w:t>
      </w:r>
      <w:r w:rsidRPr="00D1534C">
        <w:rPr>
          <w:rFonts w:ascii="Arial" w:hAnsi="Arial" w:cs="Arial"/>
          <w:sz w:val="24"/>
        </w:rPr>
        <w:t xml:space="preserve"> for </w:t>
      </w:r>
      <w:r w:rsidR="00EB10CA">
        <w:rPr>
          <w:rFonts w:ascii="Arial" w:hAnsi="Arial" w:cs="Arial"/>
          <w:sz w:val="24"/>
        </w:rPr>
        <w:t>the</w:t>
      </w:r>
      <w:r w:rsidRPr="00D1534C">
        <w:rPr>
          <w:rFonts w:ascii="Arial" w:hAnsi="Arial" w:cs="Arial"/>
          <w:sz w:val="24"/>
        </w:rPr>
        <w:t xml:space="preserve"> transfer (articles 40-43).</w:t>
      </w:r>
      <w:r w:rsidR="00841C80">
        <w:rPr>
          <w:rFonts w:ascii="Arial" w:hAnsi="Arial" w:cs="Arial"/>
          <w:sz w:val="24"/>
        </w:rPr>
        <w:t xml:space="preserve">  </w:t>
      </w:r>
      <w:r w:rsidR="000E1F9B">
        <w:rPr>
          <w:rFonts w:ascii="Arial" w:hAnsi="Arial" w:cs="Arial"/>
          <w:sz w:val="24"/>
        </w:rPr>
        <w:t xml:space="preserve">Partners will need to consider if a Transfer Impact Assessment is required.  </w:t>
      </w:r>
      <w:r w:rsidR="00841C80">
        <w:rPr>
          <w:rFonts w:ascii="Arial" w:hAnsi="Arial" w:cs="Arial"/>
          <w:sz w:val="24"/>
        </w:rPr>
        <w:t>This should be included on your Sharing Specific for Purpose (SSP)</w:t>
      </w:r>
      <w:r w:rsidR="008D7F90">
        <w:rPr>
          <w:rFonts w:ascii="Arial" w:hAnsi="Arial" w:cs="Arial"/>
          <w:sz w:val="24"/>
        </w:rPr>
        <w:t xml:space="preserve"> as it will vary depending on the multi-agency group/work.</w:t>
      </w:r>
      <w:r w:rsidR="000E1F9B">
        <w:rPr>
          <w:rFonts w:ascii="Arial" w:hAnsi="Arial" w:cs="Arial"/>
          <w:sz w:val="24"/>
        </w:rPr>
        <w:t xml:space="preserve">  Seek the appropriate legal advice and/or consult with your DPO/Information Governance team to ensure all relevant matters have been taken into consideration.</w:t>
      </w:r>
    </w:p>
    <w:p w14:paraId="7B0BBCAD" w14:textId="77777777" w:rsidR="00483784" w:rsidRPr="00D1534C" w:rsidRDefault="00483784" w:rsidP="00F97118">
      <w:pPr>
        <w:autoSpaceDE w:val="0"/>
        <w:autoSpaceDN w:val="0"/>
        <w:adjustRightInd w:val="0"/>
        <w:contextualSpacing/>
        <w:rPr>
          <w:rFonts w:ascii="Arial" w:hAnsi="Arial" w:cs="Arial"/>
          <w:sz w:val="24"/>
        </w:rPr>
      </w:pPr>
    </w:p>
    <w:tbl>
      <w:tblPr>
        <w:tblStyle w:val="TableGrid"/>
        <w:tblW w:w="13603" w:type="dxa"/>
        <w:tblLayout w:type="fixed"/>
        <w:tblLook w:val="04A0" w:firstRow="1" w:lastRow="0" w:firstColumn="1" w:lastColumn="0" w:noHBand="0" w:noVBand="1"/>
      </w:tblPr>
      <w:tblGrid>
        <w:gridCol w:w="7225"/>
        <w:gridCol w:w="3260"/>
        <w:gridCol w:w="3118"/>
      </w:tblGrid>
      <w:tr w:rsidR="00176414" w14:paraId="65801F38" w14:textId="77777777" w:rsidTr="5EBCB6A4">
        <w:tc>
          <w:tcPr>
            <w:tcW w:w="7225" w:type="dxa"/>
          </w:tcPr>
          <w:p w14:paraId="27C1DDFF" w14:textId="6F6A2B60" w:rsidR="00176414" w:rsidRPr="0023472B" w:rsidRDefault="00000000" w:rsidP="0023472B">
            <w:pPr>
              <w:autoSpaceDE w:val="0"/>
              <w:autoSpaceDN w:val="0"/>
              <w:adjustRightInd w:val="0"/>
              <w:spacing w:before="240"/>
              <w:contextualSpacing/>
              <w:rPr>
                <w:rFonts w:ascii="Arial" w:hAnsi="Arial" w:cs="Arial"/>
                <w:sz w:val="24"/>
              </w:rPr>
            </w:pPr>
            <w:hyperlink r:id="rId18" w:history="1">
              <w:r w:rsidR="00176414" w:rsidRPr="00FE3791">
                <w:rPr>
                  <w:rStyle w:val="Hyperlink"/>
                  <w:rFonts w:ascii="Arial" w:hAnsi="Arial" w:cs="Arial"/>
                  <w:sz w:val="24"/>
                </w:rPr>
                <w:t>Adequacy Decision</w:t>
              </w:r>
            </w:hyperlink>
            <w:r w:rsidR="00176414" w:rsidRPr="00D1534C">
              <w:rPr>
                <w:rFonts w:ascii="Arial" w:hAnsi="Arial" w:cs="Arial"/>
                <w:sz w:val="24"/>
              </w:rPr>
              <w:t xml:space="preserve"> </w:t>
            </w:r>
            <w:r w:rsidR="00176414" w:rsidRPr="0098055A">
              <w:rPr>
                <w:rFonts w:ascii="Arial" w:hAnsi="Arial" w:cs="Arial"/>
                <w:b w:val="0"/>
                <w:bCs/>
                <w:sz w:val="24"/>
              </w:rPr>
              <w:t>in place</w:t>
            </w:r>
          </w:p>
        </w:tc>
        <w:tc>
          <w:tcPr>
            <w:tcW w:w="3260" w:type="dxa"/>
          </w:tcPr>
          <w:p w14:paraId="4AC4B67E" w14:textId="20579269" w:rsidR="00176414" w:rsidRPr="00D1534C" w:rsidRDefault="0023472B" w:rsidP="0CCFEAB7">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r w:rsidR="00C55A27">
              <w:rPr>
                <w:rFonts w:ascii="Arial" w:hAnsi="Arial" w:cs="Arial"/>
                <w:sz w:val="24"/>
                <w:szCs w:val="24"/>
              </w:rPr>
              <w:t xml:space="preserve"> </w:t>
            </w:r>
            <w:r w:rsidR="00C55A27" w:rsidRPr="00C55A27">
              <w:rPr>
                <w:rFonts w:ascii="Arial" w:hAnsi="Arial" w:cs="Arial"/>
                <w:b w:val="0"/>
                <w:bCs/>
                <w:sz w:val="20"/>
                <w:szCs w:val="20"/>
              </w:rPr>
              <w:t>[delete as applicable]</w:t>
            </w:r>
          </w:p>
        </w:tc>
        <w:tc>
          <w:tcPr>
            <w:tcW w:w="3118" w:type="dxa"/>
          </w:tcPr>
          <w:p w14:paraId="7799E200" w14:textId="4A32BF50"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9063F3" w14:paraId="48E3B01C" w14:textId="77777777" w:rsidTr="5EBCB6A4">
        <w:tc>
          <w:tcPr>
            <w:tcW w:w="7225" w:type="dxa"/>
          </w:tcPr>
          <w:p w14:paraId="02316208" w14:textId="60B35EA4" w:rsidR="00F91121" w:rsidRPr="00AC291B" w:rsidRDefault="00000000" w:rsidP="004E17A7">
            <w:pPr>
              <w:autoSpaceDE w:val="0"/>
              <w:autoSpaceDN w:val="0"/>
              <w:adjustRightInd w:val="0"/>
              <w:spacing w:before="240"/>
              <w:contextualSpacing/>
              <w:rPr>
                <w:rFonts w:ascii="Arial" w:hAnsi="Arial" w:cs="Arial"/>
                <w:sz w:val="24"/>
                <w:szCs w:val="24"/>
              </w:rPr>
            </w:pPr>
            <w:hyperlink r:id="rId19" w:tgtFrame="_blank" w:tooltip="International data transfer agreement (Word document)" w:history="1">
              <w:r w:rsidR="002142A5" w:rsidRPr="00665017">
                <w:rPr>
                  <w:rStyle w:val="Hyperlink"/>
                  <w:rFonts w:ascii="Arial" w:hAnsi="Arial" w:cs="Arial"/>
                  <w:sz w:val="24"/>
                </w:rPr>
                <w:t>International data transfer agreement</w:t>
              </w:r>
              <w:r w:rsidR="002142A5" w:rsidRPr="002142A5">
                <w:rPr>
                  <w:rStyle w:val="Hyperlink"/>
                  <w:rFonts w:ascii="Arial" w:hAnsi="Arial" w:cs="Arial"/>
                  <w:color w:val="005098"/>
                  <w:sz w:val="24"/>
                  <w:szCs w:val="24"/>
                  <w:shd w:val="clear" w:color="auto" w:fill="FFFFFF"/>
                </w:rPr>
                <w:t xml:space="preserve"> </w:t>
              </w:r>
              <w:r w:rsidR="437D3521" w:rsidRPr="437D3521">
                <w:rPr>
                  <w:rFonts w:ascii="Arial" w:hAnsi="Arial" w:cs="Arial"/>
                  <w:b w:val="0"/>
                  <w:sz w:val="24"/>
                  <w:szCs w:val="24"/>
                  <w:shd w:val="clear" w:color="auto" w:fill="FFFFFF"/>
                </w:rPr>
                <w:t>to support personal data processed under the UK GDPR</w:t>
              </w:r>
            </w:hyperlink>
          </w:p>
        </w:tc>
        <w:tc>
          <w:tcPr>
            <w:tcW w:w="3260" w:type="dxa"/>
          </w:tcPr>
          <w:p w14:paraId="3B8A706C" w14:textId="695BF08C" w:rsidR="009063F3" w:rsidRPr="4303F8C0" w:rsidRDefault="008E7C2F" w:rsidP="0CCFEAB7">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46E5555D" w14:textId="07E02AA1" w:rsidR="009063F3" w:rsidRPr="00706A6B" w:rsidRDefault="00357D8A"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p w14:paraId="4907BCD2" w14:textId="2154A9D9" w:rsidR="00DE6ABA" w:rsidRPr="00706A6B" w:rsidRDefault="00DE6ABA" w:rsidP="002C09D3">
            <w:pPr>
              <w:autoSpaceDE w:val="0"/>
              <w:autoSpaceDN w:val="0"/>
              <w:adjustRightInd w:val="0"/>
              <w:contextualSpacing/>
              <w:rPr>
                <w:b w:val="0"/>
                <w:bCs/>
                <w:szCs w:val="20"/>
              </w:rPr>
            </w:pPr>
          </w:p>
        </w:tc>
      </w:tr>
      <w:tr w:rsidR="00176414" w14:paraId="057747E5" w14:textId="77777777" w:rsidTr="5EBCB6A4">
        <w:tc>
          <w:tcPr>
            <w:tcW w:w="7225" w:type="dxa"/>
          </w:tcPr>
          <w:p w14:paraId="52173641" w14:textId="3EA5DEB4" w:rsidR="00176414" w:rsidRPr="00D1534C" w:rsidRDefault="00000000" w:rsidP="437D3521">
            <w:pPr>
              <w:autoSpaceDE w:val="0"/>
              <w:autoSpaceDN w:val="0"/>
              <w:adjustRightInd w:val="0"/>
              <w:contextualSpacing/>
              <w:rPr>
                <w:rFonts w:ascii="Arial" w:hAnsi="Arial" w:cs="Arial"/>
                <w:sz w:val="24"/>
                <w:szCs w:val="24"/>
              </w:rPr>
            </w:pPr>
            <w:hyperlink r:id="rId20">
              <w:r w:rsidR="00176414" w:rsidRPr="437D3521">
                <w:rPr>
                  <w:rStyle w:val="Hyperlink"/>
                  <w:rFonts w:ascii="Arial" w:hAnsi="Arial" w:cs="Arial"/>
                  <w:sz w:val="24"/>
                  <w:szCs w:val="24"/>
                </w:rPr>
                <w:t xml:space="preserve">EU standard contract clauses </w:t>
              </w:r>
            </w:hyperlink>
            <w:r w:rsidR="437D3521" w:rsidRPr="0098055A">
              <w:rPr>
                <w:rFonts w:ascii="Arial" w:hAnsi="Arial" w:cs="Arial"/>
                <w:b w:val="0"/>
                <w:bCs/>
                <w:sz w:val="24"/>
                <w:szCs w:val="24"/>
              </w:rPr>
              <w:t>supported by</w:t>
            </w:r>
            <w:r w:rsidR="437D3521" w:rsidRPr="437D3521">
              <w:rPr>
                <w:rFonts w:ascii="Arial" w:hAnsi="Arial" w:cs="Arial"/>
                <w:sz w:val="24"/>
                <w:szCs w:val="24"/>
              </w:rPr>
              <w:t xml:space="preserve"> </w:t>
            </w:r>
          </w:p>
          <w:p w14:paraId="0800FA1F" w14:textId="221DCEA7" w:rsidR="00176414" w:rsidRPr="002D359A" w:rsidRDefault="00000000" w:rsidP="002D359A">
            <w:pPr>
              <w:autoSpaceDE w:val="0"/>
              <w:autoSpaceDN w:val="0"/>
              <w:adjustRightInd w:val="0"/>
              <w:spacing w:before="240"/>
              <w:contextualSpacing/>
              <w:rPr>
                <w:rFonts w:ascii="Arial" w:hAnsi="Arial" w:cs="Arial"/>
                <w:sz w:val="24"/>
                <w:szCs w:val="24"/>
              </w:rPr>
            </w:pPr>
            <w:hyperlink r:id="rId21">
              <w:r w:rsidR="00AC291B" w:rsidRPr="00665017">
                <w:rPr>
                  <w:rStyle w:val="Hyperlink"/>
                  <w:rFonts w:ascii="Arial" w:hAnsi="Arial" w:cs="Arial"/>
                  <w:sz w:val="24"/>
                </w:rPr>
                <w:t>International data transfer addendum to the European Commission’s standard contractual clauses for international data transfers</w:t>
              </w:r>
              <w:r w:rsidR="00AC291B" w:rsidRPr="437D3521">
                <w:rPr>
                  <w:rStyle w:val="Hyperlink"/>
                  <w:rFonts w:ascii="Arial" w:hAnsi="Arial" w:cs="Arial"/>
                  <w:color w:val="005098"/>
                  <w:sz w:val="24"/>
                  <w:szCs w:val="24"/>
                </w:rPr>
                <w:t xml:space="preserve"> </w:t>
              </w:r>
            </w:hyperlink>
            <w:r w:rsidR="437D3521" w:rsidRPr="437D3521">
              <w:rPr>
                <w:rFonts w:ascii="Arial" w:hAnsi="Arial" w:cs="Arial"/>
                <w:b w:val="0"/>
                <w:sz w:val="24"/>
                <w:szCs w:val="24"/>
              </w:rPr>
              <w:t>to support transfers of personal data processed under both the UK GDPR and the EU GDPR</w:t>
            </w:r>
          </w:p>
        </w:tc>
        <w:tc>
          <w:tcPr>
            <w:tcW w:w="3260" w:type="dxa"/>
          </w:tcPr>
          <w:p w14:paraId="0BAB5D06" w14:textId="3D610FDB" w:rsidR="00176414" w:rsidRPr="00D1534C" w:rsidRDefault="008E7C2F" w:rsidP="002C09D3">
            <w:pPr>
              <w:autoSpaceDE w:val="0"/>
              <w:autoSpaceDN w:val="0"/>
              <w:adjustRightInd w:val="0"/>
              <w:contextualSpacing/>
              <w:rPr>
                <w:rFonts w:ascii="Arial" w:hAnsi="Arial" w:cs="Arial"/>
                <w:sz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481C6C65" w14:textId="39E7F2D9"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176414" w14:paraId="60ABED44" w14:textId="77777777" w:rsidTr="5EBCB6A4">
        <w:tc>
          <w:tcPr>
            <w:tcW w:w="7225" w:type="dxa"/>
          </w:tcPr>
          <w:p w14:paraId="4907233E" w14:textId="39FC966C" w:rsidR="00176414" w:rsidRPr="00B275A4" w:rsidRDefault="00176414" w:rsidP="002C09D3">
            <w:pPr>
              <w:autoSpaceDE w:val="0"/>
              <w:autoSpaceDN w:val="0"/>
              <w:adjustRightInd w:val="0"/>
              <w:contextualSpacing/>
              <w:rPr>
                <w:rFonts w:ascii="Arial" w:hAnsi="Arial" w:cs="Arial"/>
                <w:sz w:val="24"/>
                <w:szCs w:val="24"/>
              </w:rPr>
            </w:pPr>
            <w:r w:rsidRPr="006846FE">
              <w:rPr>
                <w:rFonts w:ascii="Arial" w:hAnsi="Arial" w:cs="Arial"/>
                <w:b w:val="0"/>
                <w:bCs/>
                <w:sz w:val="24"/>
                <w:szCs w:val="24"/>
              </w:rPr>
              <w:t xml:space="preserve">ICO Approved </w:t>
            </w:r>
            <w:hyperlink r:id="rId22">
              <w:r w:rsidRPr="437D3521">
                <w:rPr>
                  <w:rStyle w:val="Hyperlink"/>
                  <w:rFonts w:ascii="Arial" w:hAnsi="Arial" w:cs="Arial"/>
                  <w:sz w:val="24"/>
                  <w:szCs w:val="24"/>
                </w:rPr>
                <w:t>Binding Corporate Rules</w:t>
              </w:r>
            </w:hyperlink>
            <w:r w:rsidRPr="437D3521">
              <w:rPr>
                <w:rFonts w:ascii="Arial" w:hAnsi="Arial" w:cs="Arial"/>
                <w:sz w:val="24"/>
                <w:szCs w:val="24"/>
              </w:rPr>
              <w:t xml:space="preserve"> </w:t>
            </w:r>
            <w:r w:rsidRPr="006846FE">
              <w:rPr>
                <w:rFonts w:ascii="Arial" w:hAnsi="Arial" w:cs="Arial"/>
                <w:b w:val="0"/>
                <w:bCs/>
                <w:sz w:val="24"/>
                <w:szCs w:val="24"/>
              </w:rPr>
              <w:t>in place</w:t>
            </w:r>
          </w:p>
        </w:tc>
        <w:tc>
          <w:tcPr>
            <w:tcW w:w="3260" w:type="dxa"/>
          </w:tcPr>
          <w:p w14:paraId="7234A45F" w14:textId="5C196A6B" w:rsidR="00176414" w:rsidRPr="00D1534C" w:rsidRDefault="00706A6B" w:rsidP="002C09D3">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6892BEBB" w14:textId="435FE24B" w:rsidR="00176414" w:rsidRPr="00D1534C" w:rsidRDefault="0098055A"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r w:rsidR="00176414" w14:paraId="48463479" w14:textId="77777777" w:rsidTr="5EBCB6A4">
        <w:tc>
          <w:tcPr>
            <w:tcW w:w="7225" w:type="dxa"/>
          </w:tcPr>
          <w:p w14:paraId="53C33807" w14:textId="79EF10E4" w:rsidR="00176414" w:rsidRPr="00D1534C" w:rsidRDefault="00176414" w:rsidP="002C09D3">
            <w:pPr>
              <w:autoSpaceDE w:val="0"/>
              <w:autoSpaceDN w:val="0"/>
              <w:adjustRightInd w:val="0"/>
              <w:contextualSpacing/>
              <w:rPr>
                <w:rFonts w:ascii="Arial" w:hAnsi="Arial" w:cs="Arial"/>
                <w:sz w:val="24"/>
              </w:rPr>
            </w:pPr>
            <w:r w:rsidRPr="006846FE">
              <w:rPr>
                <w:rFonts w:ascii="Arial" w:hAnsi="Arial" w:cs="Arial"/>
                <w:b w:val="0"/>
                <w:bCs/>
                <w:sz w:val="24"/>
              </w:rPr>
              <w:t>The receiving organisation in a 3rd country is bound by an approved</w:t>
            </w:r>
            <w:r w:rsidRPr="00D1534C">
              <w:rPr>
                <w:rFonts w:ascii="Arial" w:hAnsi="Arial" w:cs="Arial"/>
                <w:sz w:val="24"/>
              </w:rPr>
              <w:t xml:space="preserve"> Code of Conduct </w:t>
            </w:r>
            <w:r w:rsidRPr="006846FE">
              <w:rPr>
                <w:rFonts w:ascii="Arial" w:hAnsi="Arial" w:cs="Arial"/>
                <w:b w:val="0"/>
                <w:bCs/>
                <w:sz w:val="24"/>
              </w:rPr>
              <w:t xml:space="preserve">recognised by </w:t>
            </w:r>
            <w:r w:rsidR="00177DF7" w:rsidRPr="006846FE">
              <w:rPr>
                <w:rFonts w:ascii="Arial" w:hAnsi="Arial" w:cs="Arial"/>
                <w:b w:val="0"/>
                <w:bCs/>
                <w:sz w:val="24"/>
              </w:rPr>
              <w:t>U</w:t>
            </w:r>
            <w:r w:rsidR="00B10B95" w:rsidRPr="006846FE">
              <w:rPr>
                <w:rFonts w:ascii="Arial" w:hAnsi="Arial" w:cs="Arial"/>
                <w:b w:val="0"/>
                <w:bCs/>
                <w:sz w:val="24"/>
              </w:rPr>
              <w:t>K</w:t>
            </w:r>
          </w:p>
        </w:tc>
        <w:tc>
          <w:tcPr>
            <w:tcW w:w="3260" w:type="dxa"/>
          </w:tcPr>
          <w:p w14:paraId="73A56DFA" w14:textId="77777777" w:rsidR="00542FB8" w:rsidRDefault="00542FB8" w:rsidP="00542FB8">
            <w:pPr>
              <w:autoSpaceDE w:val="0"/>
              <w:autoSpaceDN w:val="0"/>
              <w:adjustRightInd w:val="0"/>
              <w:contextualSpacing/>
              <w:rPr>
                <w:rFonts w:ascii="Arial" w:hAnsi="Arial" w:cs="Arial"/>
                <w:b w:val="0"/>
                <w:bCs/>
                <w:sz w:val="20"/>
                <w:szCs w:val="20"/>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p w14:paraId="2D5AF6B9" w14:textId="77777777" w:rsidR="00176414" w:rsidRPr="00D1534C" w:rsidRDefault="00176414" w:rsidP="002C09D3">
            <w:pPr>
              <w:autoSpaceDE w:val="0"/>
              <w:autoSpaceDN w:val="0"/>
              <w:adjustRightInd w:val="0"/>
              <w:contextualSpacing/>
              <w:rPr>
                <w:rFonts w:ascii="Arial" w:hAnsi="Arial" w:cs="Arial"/>
                <w:sz w:val="24"/>
              </w:rPr>
            </w:pPr>
          </w:p>
        </w:tc>
        <w:tc>
          <w:tcPr>
            <w:tcW w:w="3118" w:type="dxa"/>
          </w:tcPr>
          <w:p w14:paraId="15B7D3D4" w14:textId="13879F54" w:rsidR="00176414" w:rsidRPr="00D1534C" w:rsidRDefault="00542FB8"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bl>
    <w:p w14:paraId="13D28574" w14:textId="48FD8441" w:rsidR="00176414" w:rsidRDefault="00176414" w:rsidP="006D6A89">
      <w:pPr>
        <w:spacing w:after="0"/>
        <w:rPr>
          <w:rFonts w:ascii="Arial" w:hAnsi="Arial" w:cs="Arial"/>
          <w:sz w:val="24"/>
          <w:szCs w:val="24"/>
        </w:rPr>
      </w:pPr>
    </w:p>
    <w:p w14:paraId="449397EA" w14:textId="235DC353" w:rsidR="006D6A89" w:rsidRDefault="006D6A89" w:rsidP="006D6A89">
      <w:pPr>
        <w:autoSpaceDE w:val="0"/>
        <w:autoSpaceDN w:val="0"/>
        <w:adjustRightInd w:val="0"/>
        <w:rPr>
          <w:rFonts w:ascii="Arial" w:hAnsi="Arial" w:cs="Arial"/>
          <w:b/>
          <w:color w:val="FF0000"/>
        </w:rPr>
      </w:pPr>
      <w:r w:rsidRPr="006D6A89">
        <w:rPr>
          <w:rFonts w:ascii="Arial" w:hAnsi="Arial" w:cs="Arial"/>
          <w:b/>
        </w:rPr>
        <w:t xml:space="preserve">ICO guidance on International Transfers can be found at </w:t>
      </w:r>
      <w:hyperlink r:id="rId23" w:history="1">
        <w:r w:rsidRPr="006D6A89">
          <w:rPr>
            <w:rStyle w:val="Hyperlink"/>
            <w:rFonts w:ascii="Arial" w:hAnsi="Arial" w:cs="Arial"/>
            <w:b/>
          </w:rPr>
          <w:t>https://ico.org.uk/for-organisations/guide-to-the-general-data-protection-regulation-gdpr/international-transfers/</w:t>
        </w:r>
      </w:hyperlink>
      <w:r w:rsidRPr="006D6A89">
        <w:rPr>
          <w:rFonts w:ascii="Arial" w:hAnsi="Arial" w:cs="Arial"/>
          <w:b/>
          <w:color w:val="FF0000"/>
        </w:rPr>
        <w:t xml:space="preserve"> </w:t>
      </w:r>
    </w:p>
    <w:p w14:paraId="643E8A30" w14:textId="77777777" w:rsidR="003F7369" w:rsidRPr="006D6A89" w:rsidRDefault="003F7369" w:rsidP="006D6A89">
      <w:pPr>
        <w:autoSpaceDE w:val="0"/>
        <w:autoSpaceDN w:val="0"/>
        <w:adjustRightInd w:val="0"/>
        <w:rPr>
          <w:rFonts w:ascii="Arial" w:hAnsi="Arial" w:cs="Arial"/>
          <w:i/>
        </w:rPr>
      </w:pPr>
    </w:p>
    <w:p w14:paraId="40C79B0A" w14:textId="599829F4" w:rsidR="006D6A89" w:rsidRPr="00594131" w:rsidRDefault="0059413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483784" w:rsidRPr="00594131">
        <w:rPr>
          <w:rStyle w:val="Hyperlink"/>
          <w:rFonts w:ascii="Calibri" w:eastAsia="Calibri" w:hAnsi="Calibri"/>
          <w:b w:val="0"/>
          <w:bCs w:val="0"/>
          <w:color w:val="auto"/>
          <w:sz w:val="52"/>
          <w:szCs w:val="24"/>
        </w:rPr>
        <w:t>. Format &amp; Frequency</w:t>
      </w:r>
    </w:p>
    <w:p w14:paraId="4A86263C" w14:textId="0D1D2429" w:rsidR="003F566A" w:rsidRPr="00102365" w:rsidRDefault="003F566A" w:rsidP="003F566A">
      <w:pPr>
        <w:rPr>
          <w:rFonts w:ascii="Arial" w:hAnsi="Arial" w:cs="Arial"/>
          <w:bCs/>
          <w:sz w:val="24"/>
        </w:rPr>
      </w:pPr>
      <w:r w:rsidRPr="00102365">
        <w:rPr>
          <w:rFonts w:ascii="Arial" w:hAnsi="Arial" w:cs="Arial"/>
          <w:bCs/>
          <w:sz w:val="24"/>
        </w:rPr>
        <w:t>The format and frequency will vary dependent on the purpose</w:t>
      </w:r>
      <w:r w:rsidR="002E14A9" w:rsidRPr="00102365">
        <w:rPr>
          <w:rFonts w:ascii="Arial" w:hAnsi="Arial" w:cs="Arial"/>
          <w:bCs/>
          <w:sz w:val="24"/>
        </w:rPr>
        <w:t>.  This will be documented in the Sharing Specific for Purpose.</w:t>
      </w:r>
    </w:p>
    <w:p w14:paraId="6D6A5019" w14:textId="34B1D155" w:rsidR="00990D5C" w:rsidRPr="00990D5C" w:rsidRDefault="00990D5C" w:rsidP="00990D5C">
      <w:pPr>
        <w:rPr>
          <w:rFonts w:ascii="Arial" w:hAnsi="Arial" w:cs="Arial"/>
          <w:sz w:val="24"/>
        </w:rPr>
      </w:pPr>
      <w:r w:rsidRPr="00990D5C">
        <w:rPr>
          <w:rFonts w:ascii="Arial" w:hAnsi="Arial" w:cs="Arial"/>
          <w:sz w:val="24"/>
        </w:rPr>
        <w:t xml:space="preserve">If a shared system is being used by </w:t>
      </w:r>
      <w:proofErr w:type="gramStart"/>
      <w:r w:rsidRPr="00990D5C">
        <w:rPr>
          <w:rFonts w:ascii="Arial" w:hAnsi="Arial" w:cs="Arial"/>
          <w:sz w:val="24"/>
        </w:rPr>
        <w:t>partners</w:t>
      </w:r>
      <w:proofErr w:type="gramEnd"/>
      <w:r w:rsidR="002E14A9">
        <w:rPr>
          <w:rFonts w:ascii="Arial" w:hAnsi="Arial" w:cs="Arial"/>
          <w:sz w:val="24"/>
        </w:rPr>
        <w:t xml:space="preserve"> this will be noted with details of the </w:t>
      </w:r>
      <w:r w:rsidR="00102365">
        <w:rPr>
          <w:rFonts w:ascii="Arial" w:hAnsi="Arial" w:cs="Arial"/>
          <w:sz w:val="24"/>
        </w:rPr>
        <w:t>System Owner.</w:t>
      </w:r>
    </w:p>
    <w:p w14:paraId="6845F491" w14:textId="1CE27D95" w:rsidR="00990D5C" w:rsidRPr="00594131" w:rsidRDefault="0059413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B8F3EE8" w:rsidR="004E6A52" w:rsidRPr="00594131" w:rsidRDefault="00594131"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4E6A52" w:rsidRPr="00594131">
        <w:rPr>
          <w:rStyle w:val="Hyperlink"/>
          <w:rFonts w:ascii="Calibri" w:eastAsia="Calibri" w:hAnsi="Calibri"/>
          <w:b w:val="0"/>
          <w:bCs w:val="0"/>
          <w:color w:val="auto"/>
          <w:sz w:val="52"/>
          <w:szCs w:val="24"/>
        </w:rPr>
        <w:t>. Data Accuracy</w:t>
      </w:r>
    </w:p>
    <w:p w14:paraId="4051B967" w14:textId="3E609223"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Content>
          <w:r w:rsidR="00102365">
            <w:rPr>
              <w:rFonts w:ascii="MS Gothic" w:eastAsia="MS Gothic" w:hAnsi="MS Gothic" w:cs="Arial" w:hint="eastAsia"/>
              <w:b/>
              <w:sz w:val="28"/>
            </w:rPr>
            <w:t>☒</w:t>
          </w:r>
        </w:sdtContent>
      </w:sdt>
    </w:p>
    <w:p w14:paraId="10D3EC3E" w14:textId="181778AD"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Personal Data Breach Notifications</w:t>
      </w:r>
    </w:p>
    <w:p w14:paraId="293EBB3D" w14:textId="5594083A"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w:t>
      </w:r>
      <w:r w:rsidR="0082166D">
        <w:rPr>
          <w:rFonts w:ascii="Arial" w:hAnsi="Arial" w:cs="Arial"/>
          <w:sz w:val="24"/>
          <w:szCs w:val="24"/>
        </w:rPr>
        <w:t>Lead Organisation</w:t>
      </w:r>
      <w:r w:rsidRPr="0CCFEAB7">
        <w:rPr>
          <w:rFonts w:ascii="Arial" w:hAnsi="Arial" w:cs="Arial"/>
          <w:sz w:val="24"/>
          <w:szCs w:val="24"/>
        </w:rPr>
        <w:t xml:space="preserve"> </w:t>
      </w:r>
      <w:r w:rsidR="003B6C40">
        <w:rPr>
          <w:rFonts w:ascii="Arial" w:hAnsi="Arial" w:cs="Arial"/>
          <w:sz w:val="24"/>
          <w:szCs w:val="24"/>
        </w:rPr>
        <w:t>for the Sharing Specific for Purpose.</w:t>
      </w:r>
    </w:p>
    <w:p w14:paraId="22B99084" w14:textId="2207EFCD"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w:t>
      </w:r>
      <w:r w:rsidR="00D96D9C" w:rsidRPr="0CCFEAB7">
        <w:rPr>
          <w:rFonts w:ascii="Arial" w:hAnsi="Arial" w:cs="Arial"/>
          <w:sz w:val="24"/>
          <w:szCs w:val="24"/>
        </w:rPr>
        <w:t xml:space="preserve">the </w:t>
      </w:r>
      <w:r w:rsidR="00D96D9C">
        <w:rPr>
          <w:rFonts w:ascii="Arial" w:hAnsi="Arial" w:cs="Arial"/>
          <w:sz w:val="24"/>
          <w:szCs w:val="24"/>
        </w:rPr>
        <w:t>Lead Organisation</w:t>
      </w:r>
      <w:r w:rsidR="00D96D9C" w:rsidRPr="0CCFEAB7">
        <w:rPr>
          <w:rFonts w:ascii="Arial" w:hAnsi="Arial" w:cs="Arial"/>
          <w:sz w:val="24"/>
          <w:szCs w:val="24"/>
        </w:rPr>
        <w:t xml:space="preserve"> </w:t>
      </w:r>
      <w:r w:rsidR="00D96D9C">
        <w:rPr>
          <w:rFonts w:ascii="Arial" w:hAnsi="Arial" w:cs="Arial"/>
          <w:sz w:val="24"/>
          <w:szCs w:val="24"/>
        </w:rPr>
        <w:t>for the Sharing Specific for Purpose.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315EB574"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CC1B14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3</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2412A1FF"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594131" w:rsidRPr="005E3B82">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0121AB40"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D066ED">
        <w:rPr>
          <w:rStyle w:val="Hyperlink"/>
          <w:rFonts w:ascii="Calibri" w:eastAsia="Calibri" w:hAnsi="Calibri"/>
          <w:b w:val="0"/>
          <w:bCs w:val="0"/>
          <w:color w:val="auto"/>
          <w:sz w:val="52"/>
          <w:szCs w:val="24"/>
        </w:rPr>
        <w:t>5</w:t>
      </w:r>
      <w:r w:rsidRPr="005E3B82">
        <w:rPr>
          <w:rStyle w:val="Hyperlink"/>
          <w:rFonts w:ascii="Calibri" w:eastAsia="Calibri" w:hAnsi="Calibri"/>
          <w:b w:val="0"/>
          <w:bCs w:val="0"/>
          <w:color w:val="auto"/>
          <w:sz w:val="52"/>
          <w:szCs w:val="24"/>
        </w:rPr>
        <w:t>. Agreement</w:t>
      </w:r>
    </w:p>
    <w:p w14:paraId="6D916F6A" w14:textId="29955B52"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B34B4F">
        <w:rPr>
          <w:rFonts w:ascii="Arial" w:eastAsia="Times New Roman" w:hAnsi="Arial" w:cs="Arial"/>
          <w:sz w:val="24"/>
        </w:rPr>
        <w:t>has been</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87319A">
        <w:rPr>
          <w:rFonts w:ascii="Arial" w:eastAsia="Times New Roman" w:hAnsi="Arial" w:cs="Arial"/>
          <w:sz w:val="24"/>
        </w:rPr>
        <w:t xml:space="preserve">See </w:t>
      </w:r>
      <w:proofErr w:type="gramStart"/>
      <w:r w:rsidR="0087319A">
        <w:rPr>
          <w:rFonts w:ascii="Arial" w:eastAsia="Times New Roman" w:hAnsi="Arial" w:cs="Arial"/>
          <w:sz w:val="24"/>
        </w:rPr>
        <w:t>appendix</w:t>
      </w:r>
      <w:proofErr w:type="gramEnd"/>
      <w:r w:rsidR="0087319A">
        <w:rPr>
          <w:rFonts w:ascii="Arial" w:eastAsia="Times New Roman" w:hAnsi="Arial" w:cs="Arial"/>
          <w:sz w:val="24"/>
        </w:rPr>
        <w:t xml:space="preserve"> for all partners that are signed up to this protocol.  </w:t>
      </w:r>
      <w:r w:rsidR="00B8031E">
        <w:rPr>
          <w:rFonts w:ascii="Arial" w:eastAsia="Times New Roman" w:hAnsi="Arial" w:cs="Arial"/>
          <w:sz w:val="24"/>
        </w:rPr>
        <w:t>E</w:t>
      </w:r>
      <w:r w:rsidR="00A74240">
        <w:rPr>
          <w:rFonts w:ascii="Arial" w:eastAsia="Times New Roman" w:hAnsi="Arial" w:cs="Arial"/>
          <w:sz w:val="24"/>
        </w:rPr>
        <w:t xml:space="preserve">mail approvals </w:t>
      </w:r>
      <w:r w:rsidR="0087319A">
        <w:rPr>
          <w:rFonts w:ascii="Arial" w:eastAsia="Times New Roman" w:hAnsi="Arial" w:cs="Arial"/>
          <w:sz w:val="24"/>
        </w:rPr>
        <w:t>are</w:t>
      </w:r>
      <w:r w:rsidR="000E1754">
        <w:rPr>
          <w:rFonts w:ascii="Arial" w:eastAsia="Times New Roman" w:hAnsi="Arial" w:cs="Arial"/>
          <w:sz w:val="24"/>
        </w:rPr>
        <w:t xml:space="preserve"> retained by the Lead Organisation for the lifetime of the Protocol plus two years.</w:t>
      </w:r>
    </w:p>
    <w:p w14:paraId="13152379" w14:textId="70616590" w:rsidR="00281C96" w:rsidRPr="005F200F" w:rsidRDefault="00281C96" w:rsidP="00281C96">
      <w:pPr>
        <w:rPr>
          <w:rFonts w:ascii="Arial" w:eastAsia="Times New Roman" w:hAnsi="Arial" w:cs="Arial"/>
          <w:b/>
          <w:sz w:val="28"/>
        </w:rPr>
      </w:pPr>
    </w:p>
    <w:p w14:paraId="314C6081" w14:textId="6A0F4919" w:rsidR="001C12E3" w:rsidRDefault="00B8031E" w:rsidP="00776851">
      <w:pPr>
        <w:rPr>
          <w:sz w:val="40"/>
          <w:szCs w:val="40"/>
        </w:rPr>
      </w:pPr>
      <w:r>
        <w:rPr>
          <w:sz w:val="40"/>
          <w:szCs w:val="40"/>
        </w:rPr>
        <w:t>E</w:t>
      </w:r>
      <w:r w:rsidR="001C12E3" w:rsidRPr="00455703">
        <w:rPr>
          <w:sz w:val="40"/>
          <w:szCs w:val="40"/>
        </w:rPr>
        <w:t xml:space="preserve">mails of approval should be sent to the Lead Organisation at: </w:t>
      </w:r>
      <w:hyperlink r:id="rId24" w:history="1">
        <w:r w:rsidR="00A74240" w:rsidRPr="002A43D5">
          <w:rPr>
            <w:rStyle w:val="Hyperlink"/>
            <w:sz w:val="40"/>
            <w:szCs w:val="40"/>
          </w:rPr>
          <w:t>dpo@essex.gov.uk</w:t>
        </w:r>
      </w:hyperlink>
      <w:r w:rsidR="00A74240">
        <w:rPr>
          <w:sz w:val="40"/>
          <w:szCs w:val="40"/>
        </w:rPr>
        <w:t xml:space="preserve"> </w:t>
      </w:r>
    </w:p>
    <w:p w14:paraId="677446FB" w14:textId="72D3F188" w:rsidR="00741F13" w:rsidRDefault="00741F13" w:rsidP="00776851">
      <w:pPr>
        <w:rPr>
          <w:sz w:val="40"/>
          <w:szCs w:val="40"/>
        </w:rPr>
      </w:pPr>
    </w:p>
    <w:p w14:paraId="47E5F341" w14:textId="5BB1E066" w:rsidR="00741F13" w:rsidRDefault="00741F13" w:rsidP="00776851">
      <w:pPr>
        <w:rPr>
          <w:sz w:val="40"/>
          <w:szCs w:val="40"/>
        </w:rPr>
      </w:pPr>
    </w:p>
    <w:p w14:paraId="51FA9673" w14:textId="156A9B1D" w:rsidR="00741F13" w:rsidRDefault="00741F13" w:rsidP="00776851">
      <w:pPr>
        <w:rPr>
          <w:sz w:val="40"/>
          <w:szCs w:val="40"/>
        </w:rPr>
      </w:pPr>
    </w:p>
    <w:p w14:paraId="35CD5923" w14:textId="21E176FF" w:rsidR="00741F13" w:rsidRDefault="00741F13" w:rsidP="00776851">
      <w:pPr>
        <w:rPr>
          <w:sz w:val="40"/>
          <w:szCs w:val="40"/>
        </w:rPr>
      </w:pPr>
    </w:p>
    <w:p w14:paraId="619EE1F6" w14:textId="274F8597" w:rsidR="00741F13" w:rsidRDefault="00741F13" w:rsidP="00776851">
      <w:pPr>
        <w:rPr>
          <w:sz w:val="40"/>
          <w:szCs w:val="40"/>
        </w:rPr>
      </w:pPr>
    </w:p>
    <w:p w14:paraId="30C4C8EC" w14:textId="6BF9B11B" w:rsidR="00741F13" w:rsidRDefault="00741F13" w:rsidP="00776851">
      <w:pPr>
        <w:rPr>
          <w:sz w:val="24"/>
          <w:szCs w:val="24"/>
        </w:rPr>
      </w:pPr>
      <w:r w:rsidRPr="0B266E2A">
        <w:rPr>
          <w:sz w:val="40"/>
          <w:szCs w:val="40"/>
        </w:rPr>
        <w:t xml:space="preserve">Appendix. </w:t>
      </w:r>
      <w:r w:rsidRPr="0B266E2A">
        <w:rPr>
          <w:sz w:val="24"/>
          <w:szCs w:val="24"/>
        </w:rPr>
        <w:t>A list of organisations that have signed up to this protocol.</w:t>
      </w:r>
      <w:r w:rsidR="005F3545" w:rsidRPr="0B266E2A">
        <w:rPr>
          <w:sz w:val="24"/>
          <w:szCs w:val="24"/>
        </w:rPr>
        <w:t xml:space="preserve"> (This will be updated monthly. Last updated </w:t>
      </w:r>
      <w:r w:rsidR="7F854B18" w:rsidRPr="0B266E2A">
        <w:rPr>
          <w:sz w:val="24"/>
          <w:szCs w:val="24"/>
        </w:rPr>
        <w:t>01</w:t>
      </w:r>
      <w:r w:rsidR="005F3545" w:rsidRPr="0B266E2A">
        <w:rPr>
          <w:sz w:val="24"/>
          <w:szCs w:val="24"/>
        </w:rPr>
        <w:t>/</w:t>
      </w:r>
      <w:r w:rsidR="003714BB" w:rsidRPr="0B266E2A">
        <w:rPr>
          <w:sz w:val="24"/>
          <w:szCs w:val="24"/>
        </w:rPr>
        <w:t>1</w:t>
      </w:r>
      <w:r w:rsidR="05039F65" w:rsidRPr="0B266E2A">
        <w:rPr>
          <w:sz w:val="24"/>
          <w:szCs w:val="24"/>
        </w:rPr>
        <w:t>2</w:t>
      </w:r>
      <w:r w:rsidR="005F3545" w:rsidRPr="0B266E2A">
        <w:rPr>
          <w:sz w:val="24"/>
          <w:szCs w:val="24"/>
        </w:rPr>
        <w:t>/202</w:t>
      </w:r>
      <w:r w:rsidR="121EB247" w:rsidRPr="0B266E2A">
        <w:rPr>
          <w:sz w:val="24"/>
          <w:szCs w:val="24"/>
        </w:rPr>
        <w:t>4</w:t>
      </w:r>
      <w:r w:rsidR="005F3545" w:rsidRPr="0B266E2A">
        <w:rPr>
          <w:sz w:val="24"/>
          <w:szCs w:val="24"/>
        </w:rPr>
        <w:t>)</w:t>
      </w:r>
      <w:r w:rsidRPr="0B266E2A">
        <w:rPr>
          <w:sz w:val="24"/>
          <w:szCs w:val="24"/>
        </w:rPr>
        <w:t xml:space="preserve"> </w:t>
      </w:r>
    </w:p>
    <w:tbl>
      <w:tblPr>
        <w:tblStyle w:val="TableGrid"/>
        <w:tblW w:w="0" w:type="auto"/>
        <w:tblLook w:val="04A0" w:firstRow="1" w:lastRow="0" w:firstColumn="1" w:lastColumn="0" w:noHBand="0" w:noVBand="1"/>
      </w:tblPr>
      <w:tblGrid>
        <w:gridCol w:w="13948"/>
      </w:tblGrid>
      <w:tr w:rsidR="003714BB" w14:paraId="5630935B" w14:textId="77777777" w:rsidTr="005F3545">
        <w:trPr>
          <w:trHeight w:val="291"/>
        </w:trPr>
        <w:tc>
          <w:tcPr>
            <w:tcW w:w="13948" w:type="dxa"/>
          </w:tcPr>
          <w:p w14:paraId="02AA314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Advance Charity</w:t>
            </w:r>
          </w:p>
        </w:tc>
      </w:tr>
      <w:tr w:rsidR="003714BB" w14:paraId="1AB81683" w14:textId="77777777" w:rsidTr="005F3545">
        <w:trPr>
          <w:trHeight w:val="291"/>
        </w:trPr>
        <w:tc>
          <w:tcPr>
            <w:tcW w:w="13948" w:type="dxa"/>
          </w:tcPr>
          <w:p w14:paraId="2091F6D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Alpha Vesta</w:t>
            </w:r>
          </w:p>
        </w:tc>
      </w:tr>
      <w:tr w:rsidR="003714BB" w14:paraId="12809ED4" w14:textId="77777777" w:rsidTr="005F3545">
        <w:trPr>
          <w:trHeight w:val="291"/>
        </w:trPr>
        <w:tc>
          <w:tcPr>
            <w:tcW w:w="13948" w:type="dxa"/>
          </w:tcPr>
          <w:p w14:paraId="2344691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Ambulance Service</w:t>
            </w:r>
          </w:p>
        </w:tc>
      </w:tr>
      <w:tr w:rsidR="003714BB" w14:paraId="740F3E8B" w14:textId="77777777" w:rsidTr="005F3545">
        <w:trPr>
          <w:trHeight w:val="291"/>
        </w:trPr>
        <w:tc>
          <w:tcPr>
            <w:tcW w:w="13948" w:type="dxa"/>
          </w:tcPr>
          <w:p w14:paraId="6B59EE13" w14:textId="34973309"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 xml:space="preserve">Basildon </w:t>
            </w:r>
            <w:r>
              <w:rPr>
                <w:rFonts w:asciiTheme="minorHAnsi" w:hAnsiTheme="minorHAnsi" w:cstheme="minorHAnsi"/>
                <w:b w:val="0"/>
                <w:color w:val="000000"/>
                <w:sz w:val="24"/>
                <w:szCs w:val="24"/>
              </w:rPr>
              <w:t xml:space="preserve">Borough </w:t>
            </w:r>
            <w:r w:rsidRPr="004F7AC4">
              <w:rPr>
                <w:rFonts w:asciiTheme="minorHAnsi" w:hAnsiTheme="minorHAnsi" w:cstheme="minorHAnsi"/>
                <w:b w:val="0"/>
                <w:color w:val="000000"/>
                <w:sz w:val="24"/>
                <w:szCs w:val="24"/>
              </w:rPr>
              <w:t>Council</w:t>
            </w:r>
          </w:p>
        </w:tc>
      </w:tr>
      <w:tr w:rsidR="003714BB" w14:paraId="1CA1EE0E" w14:textId="77777777" w:rsidTr="005F3545">
        <w:trPr>
          <w:trHeight w:val="291"/>
        </w:trPr>
        <w:tc>
          <w:tcPr>
            <w:tcW w:w="13948" w:type="dxa"/>
          </w:tcPr>
          <w:p w14:paraId="07DF4D37"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Braintree District Council</w:t>
            </w:r>
          </w:p>
        </w:tc>
      </w:tr>
      <w:tr w:rsidR="003714BB" w14:paraId="3E8CDE7D" w14:textId="77777777" w:rsidTr="005F3545">
        <w:trPr>
          <w:trHeight w:val="291"/>
        </w:trPr>
        <w:tc>
          <w:tcPr>
            <w:tcW w:w="13948" w:type="dxa"/>
          </w:tcPr>
          <w:p w14:paraId="0B3655F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Brentwood District Council</w:t>
            </w:r>
          </w:p>
        </w:tc>
      </w:tr>
      <w:tr w:rsidR="003714BB" w14:paraId="65222CED" w14:textId="77777777" w:rsidTr="005F3545">
        <w:tc>
          <w:tcPr>
            <w:tcW w:w="13948" w:type="dxa"/>
          </w:tcPr>
          <w:p w14:paraId="3D40419E"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Castlepoint Borough Council</w:t>
            </w:r>
          </w:p>
        </w:tc>
      </w:tr>
      <w:tr w:rsidR="003714BB" w14:paraId="24CF0516" w14:textId="77777777" w:rsidTr="005F3545">
        <w:trPr>
          <w:trHeight w:val="291"/>
        </w:trPr>
        <w:tc>
          <w:tcPr>
            <w:tcW w:w="13948" w:type="dxa"/>
          </w:tcPr>
          <w:p w14:paraId="6B227AD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w:t>
            </w:r>
            <w:r>
              <w:rPr>
                <w:rFonts w:asciiTheme="minorHAnsi" w:hAnsiTheme="minorHAnsi" w:cstheme="minorHAnsi"/>
                <w:b w:val="0"/>
                <w:color w:val="000000"/>
                <w:sz w:val="24"/>
                <w:szCs w:val="24"/>
              </w:rPr>
              <w:t>entre for Action on Rape and Abuse (CARA)</w:t>
            </w:r>
          </w:p>
        </w:tc>
      </w:tr>
      <w:tr w:rsidR="003714BB" w14:paraId="4CCCE62C" w14:textId="77777777" w:rsidTr="005F3545">
        <w:trPr>
          <w:trHeight w:val="291"/>
        </w:trPr>
        <w:tc>
          <w:tcPr>
            <w:tcW w:w="13948" w:type="dxa"/>
          </w:tcPr>
          <w:p w14:paraId="3502F06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Changing Pathways</w:t>
            </w:r>
          </w:p>
        </w:tc>
      </w:tr>
      <w:tr w:rsidR="003714BB" w14:paraId="01FE8454" w14:textId="77777777" w:rsidTr="005F3545">
        <w:tc>
          <w:tcPr>
            <w:tcW w:w="13948" w:type="dxa"/>
          </w:tcPr>
          <w:p w14:paraId="6BA70883" w14:textId="6BC9B3A3"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 xml:space="preserve">Chelmsford </w:t>
            </w:r>
            <w:r w:rsidR="00C73CC2">
              <w:rPr>
                <w:rFonts w:asciiTheme="minorHAnsi" w:hAnsiTheme="minorHAnsi" w:cstheme="minorHAnsi"/>
                <w:b w:val="0"/>
                <w:sz w:val="24"/>
                <w:szCs w:val="24"/>
              </w:rPr>
              <w:t>City</w:t>
            </w:r>
            <w:r w:rsidRPr="004F7AC4">
              <w:rPr>
                <w:rFonts w:asciiTheme="minorHAnsi" w:hAnsiTheme="minorHAnsi" w:cstheme="minorHAnsi"/>
                <w:b w:val="0"/>
                <w:sz w:val="24"/>
                <w:szCs w:val="24"/>
              </w:rPr>
              <w:t xml:space="preserve"> Council</w:t>
            </w:r>
          </w:p>
        </w:tc>
      </w:tr>
      <w:tr w:rsidR="003714BB" w14:paraId="25D029FD" w14:textId="77777777" w:rsidTr="005F3545">
        <w:tc>
          <w:tcPr>
            <w:tcW w:w="13948" w:type="dxa"/>
          </w:tcPr>
          <w:p w14:paraId="1C272C0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Chelmsford HMP &amp; YOI</w:t>
            </w:r>
          </w:p>
        </w:tc>
      </w:tr>
      <w:tr w:rsidR="003714BB" w14:paraId="77A12931" w14:textId="77777777" w:rsidTr="005F3545">
        <w:trPr>
          <w:trHeight w:val="291"/>
        </w:trPr>
        <w:tc>
          <w:tcPr>
            <w:tcW w:w="13948" w:type="dxa"/>
          </w:tcPr>
          <w:p w14:paraId="3DE7908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Childrens Society</w:t>
            </w:r>
          </w:p>
        </w:tc>
      </w:tr>
      <w:tr w:rsidR="003714BB" w14:paraId="74805601" w14:textId="77777777" w:rsidTr="005F3545">
        <w:trPr>
          <w:trHeight w:val="291"/>
        </w:trPr>
        <w:tc>
          <w:tcPr>
            <w:tcW w:w="13948" w:type="dxa"/>
          </w:tcPr>
          <w:p w14:paraId="7CB630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CHP</w:t>
            </w:r>
            <w:r>
              <w:rPr>
                <w:rFonts w:asciiTheme="minorHAnsi" w:hAnsiTheme="minorHAnsi" w:cstheme="minorHAnsi"/>
                <w:b w:val="0"/>
                <w:color w:val="000000"/>
                <w:sz w:val="24"/>
                <w:szCs w:val="24"/>
              </w:rPr>
              <w:t xml:space="preserve"> Housing</w:t>
            </w:r>
          </w:p>
        </w:tc>
      </w:tr>
      <w:tr w:rsidR="003714BB" w14:paraId="42C977B4" w14:textId="77777777" w:rsidTr="005F3545">
        <w:trPr>
          <w:trHeight w:val="291"/>
        </w:trPr>
        <w:tc>
          <w:tcPr>
            <w:tcW w:w="13948" w:type="dxa"/>
          </w:tcPr>
          <w:p w14:paraId="7A70571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Colchester Borough Council</w:t>
            </w:r>
          </w:p>
        </w:tc>
      </w:tr>
      <w:tr w:rsidR="003714BB" w14:paraId="55145FB2" w14:textId="77777777" w:rsidTr="005F3545">
        <w:trPr>
          <w:trHeight w:val="291"/>
        </w:trPr>
        <w:tc>
          <w:tcPr>
            <w:tcW w:w="13948" w:type="dxa"/>
          </w:tcPr>
          <w:p w14:paraId="4601FB59"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Community 360</w:t>
            </w:r>
          </w:p>
        </w:tc>
      </w:tr>
      <w:tr w:rsidR="003714BB" w14:paraId="0ED7A7A9" w14:textId="77777777" w:rsidTr="005F3545">
        <w:trPr>
          <w:trHeight w:val="291"/>
        </w:trPr>
        <w:tc>
          <w:tcPr>
            <w:tcW w:w="13948" w:type="dxa"/>
          </w:tcPr>
          <w:p w14:paraId="09A80BC1"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Compass</w:t>
            </w:r>
          </w:p>
        </w:tc>
      </w:tr>
      <w:tr w:rsidR="003714BB" w14:paraId="12269935" w14:textId="77777777" w:rsidTr="005F3545">
        <w:trPr>
          <w:trHeight w:val="291"/>
        </w:trPr>
        <w:tc>
          <w:tcPr>
            <w:tcW w:w="13948" w:type="dxa"/>
          </w:tcPr>
          <w:p w14:paraId="0247A8E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Dept Work and Pensions</w:t>
            </w:r>
          </w:p>
        </w:tc>
      </w:tr>
      <w:tr w:rsidR="003714BB" w14:paraId="67916BA0" w14:textId="77777777" w:rsidTr="005F3545">
        <w:trPr>
          <w:trHeight w:val="291"/>
        </w:trPr>
        <w:tc>
          <w:tcPr>
            <w:tcW w:w="13948" w:type="dxa"/>
          </w:tcPr>
          <w:p w14:paraId="6DD03515" w14:textId="77777777" w:rsidR="003714BB" w:rsidRPr="004F7AC4" w:rsidRDefault="003714BB" w:rsidP="00FC7F2A">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East Light Homes</w:t>
            </w:r>
          </w:p>
        </w:tc>
      </w:tr>
      <w:tr w:rsidR="003714BB" w14:paraId="73441CA0" w14:textId="77777777" w:rsidTr="005F3545">
        <w:trPr>
          <w:trHeight w:val="291"/>
        </w:trPr>
        <w:tc>
          <w:tcPr>
            <w:tcW w:w="13948" w:type="dxa"/>
          </w:tcPr>
          <w:p w14:paraId="50DAC2D9" w14:textId="77777777" w:rsidR="003714BB" w:rsidRPr="004F7AC4" w:rsidRDefault="003714BB" w:rsidP="00FC7F2A">
            <w:pPr>
              <w:rPr>
                <w:rFonts w:asciiTheme="minorHAnsi" w:eastAsia="Times New Roman" w:hAnsiTheme="minorHAnsi" w:cstheme="minorHAnsi"/>
                <w:b w:val="0"/>
                <w:color w:val="000000"/>
                <w:sz w:val="24"/>
                <w:szCs w:val="24"/>
              </w:rPr>
            </w:pPr>
            <w:r w:rsidRPr="004F7AC4">
              <w:rPr>
                <w:rFonts w:asciiTheme="minorHAnsi" w:hAnsiTheme="minorHAnsi" w:cstheme="minorHAnsi"/>
                <w:b w:val="0"/>
                <w:color w:val="000000"/>
                <w:sz w:val="24"/>
                <w:szCs w:val="24"/>
              </w:rPr>
              <w:t>East Suffolk and North Essex NHS Foundation Trust/West Suffolk NHS Foundation Trus</w:t>
            </w:r>
            <w:r>
              <w:rPr>
                <w:rFonts w:asciiTheme="minorHAnsi" w:hAnsiTheme="minorHAnsi" w:cstheme="minorHAnsi"/>
                <w:b w:val="0"/>
                <w:color w:val="000000"/>
                <w:sz w:val="24"/>
                <w:szCs w:val="24"/>
              </w:rPr>
              <w:t>t</w:t>
            </w:r>
          </w:p>
          <w:p w14:paraId="7371E3FB" w14:textId="77777777" w:rsidR="003714BB" w:rsidRPr="004F7AC4" w:rsidRDefault="003714BB" w:rsidP="00776851">
            <w:pPr>
              <w:rPr>
                <w:rFonts w:asciiTheme="minorHAnsi" w:hAnsiTheme="minorHAnsi" w:cstheme="minorHAnsi"/>
                <w:b w:val="0"/>
                <w:sz w:val="24"/>
                <w:szCs w:val="24"/>
              </w:rPr>
            </w:pPr>
          </w:p>
        </w:tc>
      </w:tr>
      <w:tr w:rsidR="003714BB" w14:paraId="20770586" w14:textId="77777777" w:rsidTr="005F3545">
        <w:trPr>
          <w:trHeight w:val="291"/>
        </w:trPr>
        <w:tc>
          <w:tcPr>
            <w:tcW w:w="13948" w:type="dxa"/>
          </w:tcPr>
          <w:p w14:paraId="170B1D7D"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Epping Forest District Council</w:t>
            </w:r>
          </w:p>
        </w:tc>
      </w:tr>
      <w:tr w:rsidR="003714BB" w14:paraId="6FAC0D34" w14:textId="77777777" w:rsidTr="005F3545">
        <w:trPr>
          <w:trHeight w:val="291"/>
        </w:trPr>
        <w:tc>
          <w:tcPr>
            <w:tcW w:w="13948" w:type="dxa"/>
          </w:tcPr>
          <w:p w14:paraId="111BB99A"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Essex County Council</w:t>
            </w:r>
          </w:p>
        </w:tc>
      </w:tr>
      <w:tr w:rsidR="003714BB" w14:paraId="6B6A2154" w14:textId="77777777" w:rsidTr="005F3545">
        <w:trPr>
          <w:trHeight w:val="291"/>
        </w:trPr>
        <w:tc>
          <w:tcPr>
            <w:tcW w:w="13948" w:type="dxa"/>
          </w:tcPr>
          <w:p w14:paraId="36836F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Essex Police</w:t>
            </w:r>
          </w:p>
        </w:tc>
      </w:tr>
      <w:tr w:rsidR="003714BB" w14:paraId="20C913EA" w14:textId="77777777" w:rsidTr="005F3545">
        <w:trPr>
          <w:trHeight w:val="291"/>
        </w:trPr>
        <w:tc>
          <w:tcPr>
            <w:tcW w:w="13948" w:type="dxa"/>
          </w:tcPr>
          <w:p w14:paraId="6A74E02D"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Estuary High School</w:t>
            </w:r>
          </w:p>
        </w:tc>
      </w:tr>
      <w:tr w:rsidR="00EC609A" w14:paraId="041459B0" w14:textId="77777777" w:rsidTr="005F3545">
        <w:trPr>
          <w:trHeight w:val="291"/>
        </w:trPr>
        <w:tc>
          <w:tcPr>
            <w:tcW w:w="13948" w:type="dxa"/>
          </w:tcPr>
          <w:p w14:paraId="747693E3" w14:textId="5EC1D89F" w:rsidR="00EC609A" w:rsidRPr="00EC609A" w:rsidRDefault="00EC609A" w:rsidP="00776851">
            <w:pPr>
              <w:rPr>
                <w:rFonts w:asciiTheme="minorHAnsi" w:hAnsiTheme="minorHAnsi" w:cstheme="minorHAnsi"/>
                <w:b w:val="0"/>
                <w:bCs/>
                <w:sz w:val="24"/>
                <w:szCs w:val="24"/>
              </w:rPr>
            </w:pPr>
            <w:r w:rsidRPr="00EC609A">
              <w:rPr>
                <w:rFonts w:asciiTheme="minorHAnsi" w:hAnsiTheme="minorHAnsi" w:cstheme="minorHAnsi"/>
                <w:b w:val="0"/>
                <w:bCs/>
                <w:sz w:val="24"/>
                <w:szCs w:val="24"/>
              </w:rPr>
              <w:t>Estuary Housing</w:t>
            </w:r>
          </w:p>
        </w:tc>
      </w:tr>
      <w:tr w:rsidR="00EC609A" w14:paraId="61B520E6" w14:textId="77777777" w:rsidTr="005F3545">
        <w:trPr>
          <w:trHeight w:val="291"/>
        </w:trPr>
        <w:tc>
          <w:tcPr>
            <w:tcW w:w="13948" w:type="dxa"/>
          </w:tcPr>
          <w:p w14:paraId="0C9F98C9" w14:textId="725A582B" w:rsidR="00EC609A" w:rsidRPr="00EC609A" w:rsidRDefault="00EC609A" w:rsidP="00776851">
            <w:pPr>
              <w:rPr>
                <w:rFonts w:asciiTheme="minorHAnsi" w:hAnsiTheme="minorHAnsi" w:cstheme="minorHAnsi"/>
                <w:b w:val="0"/>
                <w:bCs/>
                <w:sz w:val="24"/>
                <w:szCs w:val="24"/>
              </w:rPr>
            </w:pPr>
            <w:r>
              <w:rPr>
                <w:rFonts w:asciiTheme="minorHAnsi" w:hAnsiTheme="minorHAnsi" w:cstheme="minorHAnsi"/>
                <w:b w:val="0"/>
                <w:bCs/>
                <w:sz w:val="24"/>
                <w:szCs w:val="24"/>
              </w:rPr>
              <w:t>Fire Service</w:t>
            </w:r>
          </w:p>
        </w:tc>
      </w:tr>
      <w:tr w:rsidR="003714BB" w14:paraId="706FE61B" w14:textId="77777777" w:rsidTr="005F3545">
        <w:trPr>
          <w:trHeight w:val="291"/>
        </w:trPr>
        <w:tc>
          <w:tcPr>
            <w:tcW w:w="13948" w:type="dxa"/>
          </w:tcPr>
          <w:p w14:paraId="5D0DAB4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For Baby</w:t>
            </w:r>
            <w:r>
              <w:rPr>
                <w:rFonts w:asciiTheme="minorHAnsi" w:hAnsiTheme="minorHAnsi" w:cstheme="minorHAnsi"/>
                <w:b w:val="0"/>
                <w:color w:val="000000"/>
                <w:sz w:val="24"/>
                <w:szCs w:val="24"/>
              </w:rPr>
              <w:t>’</w:t>
            </w:r>
            <w:r w:rsidRPr="004F7AC4">
              <w:rPr>
                <w:rFonts w:asciiTheme="minorHAnsi" w:hAnsiTheme="minorHAnsi" w:cstheme="minorHAnsi"/>
                <w:b w:val="0"/>
                <w:color w:val="000000"/>
                <w:sz w:val="24"/>
                <w:szCs w:val="24"/>
              </w:rPr>
              <w:t xml:space="preserve">s </w:t>
            </w:r>
            <w:r>
              <w:rPr>
                <w:rFonts w:asciiTheme="minorHAnsi" w:hAnsiTheme="minorHAnsi" w:cstheme="minorHAnsi"/>
                <w:b w:val="0"/>
                <w:color w:val="000000"/>
                <w:sz w:val="24"/>
                <w:szCs w:val="24"/>
              </w:rPr>
              <w:t>S</w:t>
            </w:r>
            <w:r w:rsidRPr="004F7AC4">
              <w:rPr>
                <w:rFonts w:asciiTheme="minorHAnsi" w:hAnsiTheme="minorHAnsi" w:cstheme="minorHAnsi"/>
                <w:b w:val="0"/>
                <w:color w:val="000000"/>
                <w:sz w:val="24"/>
                <w:szCs w:val="24"/>
              </w:rPr>
              <w:t>ake</w:t>
            </w:r>
          </w:p>
        </w:tc>
      </w:tr>
      <w:tr w:rsidR="003714BB" w14:paraId="72B98490" w14:textId="77777777" w:rsidTr="005F3545">
        <w:trPr>
          <w:trHeight w:val="291"/>
        </w:trPr>
        <w:tc>
          <w:tcPr>
            <w:tcW w:w="13948" w:type="dxa"/>
          </w:tcPr>
          <w:p w14:paraId="0FDB7F91"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Healthwatch</w:t>
            </w:r>
          </w:p>
        </w:tc>
      </w:tr>
      <w:tr w:rsidR="003714BB" w14:paraId="1A94D204" w14:textId="77777777" w:rsidTr="005F3545">
        <w:trPr>
          <w:trHeight w:val="291"/>
        </w:trPr>
        <w:tc>
          <w:tcPr>
            <w:tcW w:w="13948" w:type="dxa"/>
          </w:tcPr>
          <w:p w14:paraId="521F6C91"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HM Prison &amp; Probation Service</w:t>
            </w:r>
          </w:p>
        </w:tc>
      </w:tr>
      <w:tr w:rsidR="003714BB" w14:paraId="5699FE54" w14:textId="77777777" w:rsidTr="005F3545">
        <w:trPr>
          <w:trHeight w:val="291"/>
        </w:trPr>
        <w:tc>
          <w:tcPr>
            <w:tcW w:w="13948" w:type="dxa"/>
          </w:tcPr>
          <w:p w14:paraId="5A49A70A"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HRCG Care Group</w:t>
            </w:r>
          </w:p>
        </w:tc>
      </w:tr>
      <w:tr w:rsidR="00EC609A" w14:paraId="5C4D52A5" w14:textId="77777777" w:rsidTr="005F3545">
        <w:trPr>
          <w:trHeight w:val="291"/>
        </w:trPr>
        <w:tc>
          <w:tcPr>
            <w:tcW w:w="13948" w:type="dxa"/>
          </w:tcPr>
          <w:p w14:paraId="188C600B" w14:textId="630F6057" w:rsidR="00EC609A" w:rsidRPr="00EC609A" w:rsidRDefault="00EC609A" w:rsidP="00776851">
            <w:pPr>
              <w:rPr>
                <w:rFonts w:asciiTheme="minorHAnsi" w:hAnsiTheme="minorHAnsi" w:cstheme="minorHAnsi"/>
                <w:b w:val="0"/>
                <w:bCs/>
                <w:sz w:val="24"/>
                <w:szCs w:val="24"/>
              </w:rPr>
            </w:pPr>
            <w:r w:rsidRPr="00EC609A">
              <w:rPr>
                <w:rFonts w:asciiTheme="minorHAnsi" w:hAnsiTheme="minorHAnsi" w:cstheme="minorHAnsi"/>
                <w:b w:val="0"/>
                <w:bCs/>
                <w:sz w:val="24"/>
                <w:szCs w:val="24"/>
              </w:rPr>
              <w:t>Maldon District Council</w:t>
            </w:r>
          </w:p>
        </w:tc>
      </w:tr>
      <w:tr w:rsidR="003714BB" w14:paraId="6AC879D7" w14:textId="77777777" w:rsidTr="005F3545">
        <w:trPr>
          <w:trHeight w:val="291"/>
        </w:trPr>
        <w:tc>
          <w:tcPr>
            <w:tcW w:w="13948" w:type="dxa"/>
          </w:tcPr>
          <w:p w14:paraId="6CBEB23B"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Marie Stokes</w:t>
            </w:r>
          </w:p>
        </w:tc>
      </w:tr>
      <w:tr w:rsidR="003714BB" w14:paraId="4FFC882C" w14:textId="77777777" w:rsidTr="005F3545">
        <w:trPr>
          <w:trHeight w:val="291"/>
        </w:trPr>
        <w:tc>
          <w:tcPr>
            <w:tcW w:w="13948" w:type="dxa"/>
          </w:tcPr>
          <w:p w14:paraId="27F7296A"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color w:val="000000"/>
                <w:sz w:val="24"/>
                <w:szCs w:val="24"/>
              </w:rPr>
              <w:t>Mid &amp; South Essex ICB</w:t>
            </w:r>
          </w:p>
        </w:tc>
      </w:tr>
      <w:tr w:rsidR="003714BB" w14:paraId="0849F57E" w14:textId="77777777" w:rsidTr="005F3545">
        <w:trPr>
          <w:trHeight w:val="291"/>
        </w:trPr>
        <w:tc>
          <w:tcPr>
            <w:tcW w:w="13948" w:type="dxa"/>
          </w:tcPr>
          <w:p w14:paraId="2600D076"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color w:val="000000"/>
                <w:sz w:val="24"/>
                <w:szCs w:val="24"/>
              </w:rPr>
              <w:t>Mid and South Essex NHS Foundation Trust</w:t>
            </w:r>
          </w:p>
        </w:tc>
      </w:tr>
      <w:tr w:rsidR="003714BB" w14:paraId="0F042B61" w14:textId="77777777" w:rsidTr="005F3545">
        <w:trPr>
          <w:trHeight w:val="291"/>
        </w:trPr>
        <w:tc>
          <w:tcPr>
            <w:tcW w:w="13948" w:type="dxa"/>
          </w:tcPr>
          <w:p w14:paraId="185BA63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Next Chapter</w:t>
            </w:r>
          </w:p>
        </w:tc>
      </w:tr>
      <w:tr w:rsidR="003714BB" w14:paraId="7297E609" w14:textId="77777777" w:rsidTr="005F3545">
        <w:trPr>
          <w:trHeight w:val="291"/>
        </w:trPr>
        <w:tc>
          <w:tcPr>
            <w:tcW w:w="13948" w:type="dxa"/>
          </w:tcPr>
          <w:p w14:paraId="2E00DFD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Open Road</w:t>
            </w:r>
          </w:p>
        </w:tc>
      </w:tr>
      <w:tr w:rsidR="003714BB" w14:paraId="4912B954" w14:textId="77777777" w:rsidTr="005F3545">
        <w:trPr>
          <w:trHeight w:val="291"/>
        </w:trPr>
        <w:tc>
          <w:tcPr>
            <w:tcW w:w="13948" w:type="dxa"/>
          </w:tcPr>
          <w:p w14:paraId="4860EA8B"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sz w:val="24"/>
                <w:szCs w:val="24"/>
              </w:rPr>
              <w:t>Peabody</w:t>
            </w:r>
          </w:p>
        </w:tc>
      </w:tr>
      <w:tr w:rsidR="003714BB" w14:paraId="70DC2146" w14:textId="77777777" w:rsidTr="005F3545">
        <w:trPr>
          <w:trHeight w:val="291"/>
        </w:trPr>
        <w:tc>
          <w:tcPr>
            <w:tcW w:w="13948" w:type="dxa"/>
          </w:tcPr>
          <w:p w14:paraId="6E5C956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Phoenix Futures</w:t>
            </w:r>
          </w:p>
        </w:tc>
      </w:tr>
      <w:tr w:rsidR="003714BB" w14:paraId="2EB0B323" w14:textId="77777777" w:rsidTr="005F3545">
        <w:trPr>
          <w:trHeight w:val="291"/>
        </w:trPr>
        <w:tc>
          <w:tcPr>
            <w:tcW w:w="13948" w:type="dxa"/>
          </w:tcPr>
          <w:p w14:paraId="47F575B0"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sz w:val="24"/>
                <w:szCs w:val="24"/>
              </w:rPr>
              <w:t>Princess Alexandra Hospital</w:t>
            </w:r>
          </w:p>
        </w:tc>
      </w:tr>
      <w:tr w:rsidR="003714BB" w14:paraId="45E6ED46" w14:textId="77777777" w:rsidTr="005F3545">
        <w:trPr>
          <w:trHeight w:val="291"/>
        </w:trPr>
        <w:tc>
          <w:tcPr>
            <w:tcW w:w="13948" w:type="dxa"/>
          </w:tcPr>
          <w:p w14:paraId="4BD50328" w14:textId="488CF94A" w:rsidR="003714BB" w:rsidRPr="004F7AC4" w:rsidRDefault="003714BB" w:rsidP="00A931AF">
            <w:pPr>
              <w:rPr>
                <w:rFonts w:asciiTheme="minorHAnsi" w:hAnsiTheme="minorHAnsi" w:cstheme="minorHAnsi"/>
                <w:b w:val="0"/>
                <w:color w:val="000000"/>
                <w:sz w:val="24"/>
                <w:szCs w:val="24"/>
              </w:rPr>
            </w:pPr>
            <w:r>
              <w:rPr>
                <w:rFonts w:asciiTheme="minorHAnsi" w:hAnsiTheme="minorHAnsi" w:cstheme="minorHAnsi"/>
                <w:b w:val="0"/>
                <w:color w:val="000000"/>
                <w:sz w:val="24"/>
                <w:szCs w:val="24"/>
              </w:rPr>
              <w:t>Rape and Sexual Abuse Victim Support</w:t>
            </w:r>
            <w:r w:rsidR="00C73CC2">
              <w:rPr>
                <w:rFonts w:asciiTheme="minorHAnsi" w:hAnsiTheme="minorHAnsi" w:cstheme="minorHAnsi"/>
                <w:b w:val="0"/>
                <w:color w:val="000000"/>
                <w:sz w:val="24"/>
                <w:szCs w:val="24"/>
              </w:rPr>
              <w:t xml:space="preserve"> (SERRIC)</w:t>
            </w:r>
          </w:p>
        </w:tc>
      </w:tr>
      <w:tr w:rsidR="003714BB" w14:paraId="1A0D0C87" w14:textId="77777777" w:rsidTr="005F3545">
        <w:trPr>
          <w:trHeight w:val="291"/>
        </w:trPr>
        <w:tc>
          <w:tcPr>
            <w:tcW w:w="13948" w:type="dxa"/>
          </w:tcPr>
          <w:p w14:paraId="472964C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Rochford District Council</w:t>
            </w:r>
          </w:p>
        </w:tc>
      </w:tr>
      <w:tr w:rsidR="003714BB" w14:paraId="65F565EC" w14:textId="77777777" w:rsidTr="005F3545">
        <w:trPr>
          <w:trHeight w:val="291"/>
        </w:trPr>
        <w:tc>
          <w:tcPr>
            <w:tcW w:w="13948" w:type="dxa"/>
          </w:tcPr>
          <w:p w14:paraId="01A65AC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Safe steps</w:t>
            </w:r>
          </w:p>
        </w:tc>
      </w:tr>
      <w:tr w:rsidR="003714BB" w14:paraId="3BF39FAA" w14:textId="77777777" w:rsidTr="005F3545">
        <w:trPr>
          <w:trHeight w:val="291"/>
        </w:trPr>
        <w:tc>
          <w:tcPr>
            <w:tcW w:w="13948" w:type="dxa"/>
          </w:tcPr>
          <w:p w14:paraId="1254029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Salvation Army</w:t>
            </w:r>
          </w:p>
        </w:tc>
      </w:tr>
      <w:tr w:rsidR="003714BB" w14:paraId="35329E1B" w14:textId="77777777" w:rsidTr="005F3545">
        <w:trPr>
          <w:trHeight w:val="291"/>
        </w:trPr>
        <w:tc>
          <w:tcPr>
            <w:tcW w:w="13948" w:type="dxa"/>
          </w:tcPr>
          <w:p w14:paraId="0C41039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Sanctus</w:t>
            </w:r>
          </w:p>
        </w:tc>
      </w:tr>
      <w:tr w:rsidR="003714BB" w14:paraId="737DA115" w14:textId="77777777" w:rsidTr="005F3545">
        <w:trPr>
          <w:trHeight w:val="291"/>
        </w:trPr>
        <w:tc>
          <w:tcPr>
            <w:tcW w:w="13948" w:type="dxa"/>
          </w:tcPr>
          <w:p w14:paraId="71E82FC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w:t>
            </w:r>
            <w:r>
              <w:rPr>
                <w:rFonts w:asciiTheme="minorHAnsi" w:hAnsiTheme="minorHAnsi" w:cstheme="minorHAnsi"/>
                <w:b w:val="0"/>
                <w:color w:val="000000"/>
                <w:sz w:val="24"/>
                <w:szCs w:val="24"/>
              </w:rPr>
              <w:t>exual Assault Referral Centre (S</w:t>
            </w:r>
            <w:r w:rsidRPr="004F7AC4">
              <w:rPr>
                <w:rFonts w:asciiTheme="minorHAnsi" w:hAnsiTheme="minorHAnsi" w:cstheme="minorHAnsi"/>
                <w:b w:val="0"/>
                <w:color w:val="000000"/>
                <w:sz w:val="24"/>
                <w:szCs w:val="24"/>
              </w:rPr>
              <w:t>ARC</w:t>
            </w:r>
            <w:r>
              <w:rPr>
                <w:rFonts w:asciiTheme="minorHAnsi" w:hAnsiTheme="minorHAnsi" w:cstheme="minorHAnsi"/>
                <w:b w:val="0"/>
                <w:color w:val="000000"/>
                <w:sz w:val="24"/>
                <w:szCs w:val="24"/>
              </w:rPr>
              <w:t>)</w:t>
            </w:r>
          </w:p>
        </w:tc>
      </w:tr>
      <w:tr w:rsidR="003714BB" w14:paraId="61C39A3A" w14:textId="77777777" w:rsidTr="005F3545">
        <w:trPr>
          <w:trHeight w:val="291"/>
        </w:trPr>
        <w:tc>
          <w:tcPr>
            <w:tcW w:w="13948" w:type="dxa"/>
          </w:tcPr>
          <w:p w14:paraId="3599A10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Southend-on-Sea City Council</w:t>
            </w:r>
          </w:p>
        </w:tc>
      </w:tr>
      <w:tr w:rsidR="003714BB" w14:paraId="3A11B6C9" w14:textId="77777777" w:rsidTr="005F3545">
        <w:trPr>
          <w:trHeight w:val="291"/>
        </w:trPr>
        <w:tc>
          <w:tcPr>
            <w:tcW w:w="13948" w:type="dxa"/>
          </w:tcPr>
          <w:p w14:paraId="2800999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St Helena</w:t>
            </w:r>
            <w:r>
              <w:rPr>
                <w:rFonts w:asciiTheme="minorHAnsi" w:hAnsiTheme="minorHAnsi" w:cstheme="minorHAnsi"/>
                <w:b w:val="0"/>
                <w:color w:val="000000"/>
                <w:sz w:val="24"/>
                <w:szCs w:val="24"/>
              </w:rPr>
              <w:t xml:space="preserve"> Hospice</w:t>
            </w:r>
          </w:p>
        </w:tc>
      </w:tr>
      <w:tr w:rsidR="003714BB" w14:paraId="4EFCB1CF" w14:textId="77777777" w:rsidTr="005F3545">
        <w:trPr>
          <w:trHeight w:val="291"/>
        </w:trPr>
        <w:tc>
          <w:tcPr>
            <w:tcW w:w="13948" w:type="dxa"/>
          </w:tcPr>
          <w:p w14:paraId="549E10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Suffolk NHS GP Practices</w:t>
            </w:r>
          </w:p>
        </w:tc>
      </w:tr>
      <w:tr w:rsidR="003714BB" w14:paraId="21E6CDE1" w14:textId="77777777" w:rsidTr="005F3545">
        <w:trPr>
          <w:trHeight w:val="291"/>
        </w:trPr>
        <w:tc>
          <w:tcPr>
            <w:tcW w:w="13948" w:type="dxa"/>
          </w:tcPr>
          <w:p w14:paraId="4F3E3E3F"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Swan Homes</w:t>
            </w:r>
          </w:p>
        </w:tc>
      </w:tr>
      <w:tr w:rsidR="003714BB" w14:paraId="5A7A0911" w14:textId="77777777" w:rsidTr="005F3545">
        <w:trPr>
          <w:trHeight w:val="291"/>
        </w:trPr>
        <w:tc>
          <w:tcPr>
            <w:tcW w:w="13948" w:type="dxa"/>
          </w:tcPr>
          <w:p w14:paraId="2E75062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Tendring District Council</w:t>
            </w:r>
          </w:p>
        </w:tc>
      </w:tr>
      <w:tr w:rsidR="003714BB" w14:paraId="141F9488" w14:textId="77777777" w:rsidTr="005F3545">
        <w:trPr>
          <w:trHeight w:val="291"/>
        </w:trPr>
        <w:tc>
          <w:tcPr>
            <w:tcW w:w="13948" w:type="dxa"/>
          </w:tcPr>
          <w:p w14:paraId="16BAB78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The Change Hub</w:t>
            </w:r>
          </w:p>
        </w:tc>
      </w:tr>
      <w:tr w:rsidR="003714BB" w14:paraId="6882048A" w14:textId="77777777" w:rsidTr="005F3545">
        <w:trPr>
          <w:trHeight w:val="291"/>
        </w:trPr>
        <w:tc>
          <w:tcPr>
            <w:tcW w:w="13948" w:type="dxa"/>
          </w:tcPr>
          <w:p w14:paraId="1A91DAC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The Yellow House School</w:t>
            </w:r>
          </w:p>
        </w:tc>
      </w:tr>
      <w:tr w:rsidR="003714BB" w14:paraId="7930DD15" w14:textId="77777777" w:rsidTr="005F3545">
        <w:trPr>
          <w:trHeight w:val="291"/>
        </w:trPr>
        <w:tc>
          <w:tcPr>
            <w:tcW w:w="13948" w:type="dxa"/>
          </w:tcPr>
          <w:p w14:paraId="5EF5079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Thurrock Council</w:t>
            </w:r>
          </w:p>
        </w:tc>
      </w:tr>
      <w:tr w:rsidR="003714BB" w14:paraId="6F403EE4" w14:textId="77777777" w:rsidTr="005F3545">
        <w:trPr>
          <w:trHeight w:val="291"/>
        </w:trPr>
        <w:tc>
          <w:tcPr>
            <w:tcW w:w="13948" w:type="dxa"/>
          </w:tcPr>
          <w:p w14:paraId="629E556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Uttlesford District Council</w:t>
            </w:r>
          </w:p>
        </w:tc>
      </w:tr>
      <w:tr w:rsidR="003714BB" w14:paraId="015C992D" w14:textId="77777777" w:rsidTr="005F3545">
        <w:trPr>
          <w:trHeight w:val="291"/>
        </w:trPr>
        <w:tc>
          <w:tcPr>
            <w:tcW w:w="13948" w:type="dxa"/>
          </w:tcPr>
          <w:p w14:paraId="0EB99A2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Youth Offending Service</w:t>
            </w:r>
          </w:p>
        </w:tc>
      </w:tr>
    </w:tbl>
    <w:p w14:paraId="49CB1F01" w14:textId="77777777" w:rsidR="005F3545" w:rsidRPr="00455703" w:rsidRDefault="005F3545" w:rsidP="00776851">
      <w:pPr>
        <w:rPr>
          <w:sz w:val="40"/>
          <w:szCs w:val="40"/>
        </w:rPr>
      </w:pPr>
    </w:p>
    <w:sectPr w:rsidR="005F3545" w:rsidRPr="00455703" w:rsidSect="00C02347">
      <w:headerReference w:type="default" r:id="rId25"/>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33F8" w14:textId="77777777" w:rsidR="00850DBA" w:rsidRDefault="00850DBA" w:rsidP="00CF0AF3">
      <w:pPr>
        <w:spacing w:after="0" w:line="240" w:lineRule="auto"/>
      </w:pPr>
      <w:r>
        <w:separator/>
      </w:r>
    </w:p>
  </w:endnote>
  <w:endnote w:type="continuationSeparator" w:id="0">
    <w:p w14:paraId="0079CBBE" w14:textId="77777777" w:rsidR="00850DBA" w:rsidRDefault="00850DBA" w:rsidP="00CF0AF3">
      <w:pPr>
        <w:spacing w:after="0" w:line="240" w:lineRule="auto"/>
      </w:pPr>
      <w:r>
        <w:continuationSeparator/>
      </w:r>
    </w:p>
  </w:endnote>
  <w:endnote w:type="continuationNotice" w:id="1">
    <w:p w14:paraId="55221EEA" w14:textId="77777777" w:rsidR="00850DBA" w:rsidRDefault="00850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EC76" w14:textId="77777777" w:rsidR="00850DBA" w:rsidRDefault="00850DBA" w:rsidP="00CF0AF3">
      <w:pPr>
        <w:spacing w:after="0" w:line="240" w:lineRule="auto"/>
      </w:pPr>
      <w:r>
        <w:separator/>
      </w:r>
    </w:p>
  </w:footnote>
  <w:footnote w:type="continuationSeparator" w:id="0">
    <w:p w14:paraId="11AF8B82" w14:textId="77777777" w:rsidR="00850DBA" w:rsidRDefault="00850DBA" w:rsidP="00CF0AF3">
      <w:pPr>
        <w:spacing w:after="0" w:line="240" w:lineRule="auto"/>
      </w:pPr>
      <w:r>
        <w:continuationSeparator/>
      </w:r>
    </w:p>
  </w:footnote>
  <w:footnote w:type="continuationNotice" w:id="1">
    <w:p w14:paraId="6E56419A" w14:textId="77777777" w:rsidR="00850DBA" w:rsidRDefault="00850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A03"/>
    <w:multiLevelType w:val="hybridMultilevel"/>
    <w:tmpl w:val="EB82A2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A3E19A8"/>
    <w:multiLevelType w:val="hybridMultilevel"/>
    <w:tmpl w:val="D4A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60423"/>
    <w:multiLevelType w:val="hybridMultilevel"/>
    <w:tmpl w:val="C7B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3FC2"/>
    <w:multiLevelType w:val="hybridMultilevel"/>
    <w:tmpl w:val="98E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71513"/>
    <w:multiLevelType w:val="hybridMultilevel"/>
    <w:tmpl w:val="51E6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6730"/>
    <w:multiLevelType w:val="hybridMultilevel"/>
    <w:tmpl w:val="B550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548A2"/>
    <w:multiLevelType w:val="hybridMultilevel"/>
    <w:tmpl w:val="3F5C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477D5"/>
    <w:multiLevelType w:val="hybridMultilevel"/>
    <w:tmpl w:val="2C70116A"/>
    <w:lvl w:ilvl="0" w:tplc="08090003">
      <w:start w:val="1"/>
      <w:numFmt w:val="bullet"/>
      <w:lvlText w:val="o"/>
      <w:lvlJc w:val="left"/>
      <w:pPr>
        <w:ind w:left="1920" w:hanging="360"/>
      </w:pPr>
      <w:rPr>
        <w:rFonts w:ascii="Courier New" w:hAnsi="Courier New" w:cs="Courier New"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5DCF279C"/>
    <w:multiLevelType w:val="hybridMultilevel"/>
    <w:tmpl w:val="8ED04B9C"/>
    <w:lvl w:ilvl="0" w:tplc="93A0F876">
      <w:start w:val="5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616599921">
    <w:abstractNumId w:val="14"/>
  </w:num>
  <w:num w:numId="2" w16cid:durableId="918248845">
    <w:abstractNumId w:val="8"/>
  </w:num>
  <w:num w:numId="3" w16cid:durableId="970332131">
    <w:abstractNumId w:val="17"/>
  </w:num>
  <w:num w:numId="4" w16cid:durableId="336274340">
    <w:abstractNumId w:val="2"/>
  </w:num>
  <w:num w:numId="5" w16cid:durableId="1245066906">
    <w:abstractNumId w:val="13"/>
  </w:num>
  <w:num w:numId="6" w16cid:durableId="799614891">
    <w:abstractNumId w:val="18"/>
  </w:num>
  <w:num w:numId="7" w16cid:durableId="1606420464">
    <w:abstractNumId w:val="19"/>
  </w:num>
  <w:num w:numId="8" w16cid:durableId="1808207206">
    <w:abstractNumId w:val="3"/>
  </w:num>
  <w:num w:numId="9" w16cid:durableId="162361842">
    <w:abstractNumId w:val="7"/>
  </w:num>
  <w:num w:numId="10" w16cid:durableId="988750505">
    <w:abstractNumId w:val="9"/>
  </w:num>
  <w:num w:numId="11" w16cid:durableId="619343893">
    <w:abstractNumId w:val="4"/>
  </w:num>
  <w:num w:numId="12" w16cid:durableId="738091901">
    <w:abstractNumId w:val="16"/>
  </w:num>
  <w:num w:numId="13" w16cid:durableId="734158083">
    <w:abstractNumId w:val="11"/>
  </w:num>
  <w:num w:numId="14" w16cid:durableId="1105463587">
    <w:abstractNumId w:val="5"/>
  </w:num>
  <w:num w:numId="15" w16cid:durableId="1814178888">
    <w:abstractNumId w:val="6"/>
  </w:num>
  <w:num w:numId="16" w16cid:durableId="934361747">
    <w:abstractNumId w:val="1"/>
  </w:num>
  <w:num w:numId="17" w16cid:durableId="1096708123">
    <w:abstractNumId w:val="0"/>
  </w:num>
  <w:num w:numId="18" w16cid:durableId="1822039470">
    <w:abstractNumId w:val="15"/>
  </w:num>
  <w:num w:numId="19" w16cid:durableId="1869758475">
    <w:abstractNumId w:val="10"/>
  </w:num>
  <w:num w:numId="20" w16cid:durableId="862862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20DE5"/>
    <w:rsid w:val="00031837"/>
    <w:rsid w:val="00043510"/>
    <w:rsid w:val="00045331"/>
    <w:rsid w:val="00061E49"/>
    <w:rsid w:val="00061F39"/>
    <w:rsid w:val="000620ED"/>
    <w:rsid w:val="00062F87"/>
    <w:rsid w:val="00063483"/>
    <w:rsid w:val="00064CE7"/>
    <w:rsid w:val="0006569A"/>
    <w:rsid w:val="00072021"/>
    <w:rsid w:val="000734A1"/>
    <w:rsid w:val="00084F55"/>
    <w:rsid w:val="000913C4"/>
    <w:rsid w:val="00097102"/>
    <w:rsid w:val="000A0E60"/>
    <w:rsid w:val="000A3423"/>
    <w:rsid w:val="000A4961"/>
    <w:rsid w:val="000B4BE7"/>
    <w:rsid w:val="000C34CC"/>
    <w:rsid w:val="000D5739"/>
    <w:rsid w:val="000D63A6"/>
    <w:rsid w:val="000E1754"/>
    <w:rsid w:val="000E1F9B"/>
    <w:rsid w:val="000E7157"/>
    <w:rsid w:val="000E7972"/>
    <w:rsid w:val="000F3E27"/>
    <w:rsid w:val="00102365"/>
    <w:rsid w:val="00103A63"/>
    <w:rsid w:val="001045DA"/>
    <w:rsid w:val="00106C05"/>
    <w:rsid w:val="00116404"/>
    <w:rsid w:val="001224DC"/>
    <w:rsid w:val="001262C3"/>
    <w:rsid w:val="001474BC"/>
    <w:rsid w:val="00152DB7"/>
    <w:rsid w:val="001558BD"/>
    <w:rsid w:val="00161696"/>
    <w:rsid w:val="00161B15"/>
    <w:rsid w:val="001631A8"/>
    <w:rsid w:val="00163C42"/>
    <w:rsid w:val="00166CF6"/>
    <w:rsid w:val="00176414"/>
    <w:rsid w:val="001774A4"/>
    <w:rsid w:val="00177DF7"/>
    <w:rsid w:val="00185CBE"/>
    <w:rsid w:val="001868AA"/>
    <w:rsid w:val="00187007"/>
    <w:rsid w:val="00187726"/>
    <w:rsid w:val="001918F1"/>
    <w:rsid w:val="001937F1"/>
    <w:rsid w:val="00196C58"/>
    <w:rsid w:val="00197A75"/>
    <w:rsid w:val="001A08C2"/>
    <w:rsid w:val="001A4FBF"/>
    <w:rsid w:val="001B1937"/>
    <w:rsid w:val="001C12E3"/>
    <w:rsid w:val="001C2564"/>
    <w:rsid w:val="001D1390"/>
    <w:rsid w:val="001F272A"/>
    <w:rsid w:val="00200F5F"/>
    <w:rsid w:val="00201CA0"/>
    <w:rsid w:val="00201FF7"/>
    <w:rsid w:val="00202953"/>
    <w:rsid w:val="002142A5"/>
    <w:rsid w:val="0023472B"/>
    <w:rsid w:val="00235980"/>
    <w:rsid w:val="002366D1"/>
    <w:rsid w:val="00246075"/>
    <w:rsid w:val="00250C64"/>
    <w:rsid w:val="00265083"/>
    <w:rsid w:val="0026626D"/>
    <w:rsid w:val="002748FA"/>
    <w:rsid w:val="00280029"/>
    <w:rsid w:val="00281C96"/>
    <w:rsid w:val="0028372D"/>
    <w:rsid w:val="0029464B"/>
    <w:rsid w:val="00297DF8"/>
    <w:rsid w:val="00297E3C"/>
    <w:rsid w:val="002A04E6"/>
    <w:rsid w:val="002B11E5"/>
    <w:rsid w:val="002B41E6"/>
    <w:rsid w:val="002B5648"/>
    <w:rsid w:val="002B5F80"/>
    <w:rsid w:val="002B6F7D"/>
    <w:rsid w:val="002B703D"/>
    <w:rsid w:val="002C09D3"/>
    <w:rsid w:val="002C3E4D"/>
    <w:rsid w:val="002C4AB2"/>
    <w:rsid w:val="002D26F1"/>
    <w:rsid w:val="002D359A"/>
    <w:rsid w:val="002E14A9"/>
    <w:rsid w:val="002F3D3A"/>
    <w:rsid w:val="002F5E81"/>
    <w:rsid w:val="0030017B"/>
    <w:rsid w:val="00300372"/>
    <w:rsid w:val="00301404"/>
    <w:rsid w:val="003023B3"/>
    <w:rsid w:val="00303E08"/>
    <w:rsid w:val="0030431E"/>
    <w:rsid w:val="00313FB1"/>
    <w:rsid w:val="00320C26"/>
    <w:rsid w:val="00330050"/>
    <w:rsid w:val="00332825"/>
    <w:rsid w:val="00333A42"/>
    <w:rsid w:val="00346337"/>
    <w:rsid w:val="0035055D"/>
    <w:rsid w:val="003548CA"/>
    <w:rsid w:val="00357D8A"/>
    <w:rsid w:val="00370272"/>
    <w:rsid w:val="003714BB"/>
    <w:rsid w:val="003760B7"/>
    <w:rsid w:val="00384228"/>
    <w:rsid w:val="00385747"/>
    <w:rsid w:val="00385DC6"/>
    <w:rsid w:val="003870A6"/>
    <w:rsid w:val="00390842"/>
    <w:rsid w:val="00395E1C"/>
    <w:rsid w:val="003978A4"/>
    <w:rsid w:val="003A0A0E"/>
    <w:rsid w:val="003B17AA"/>
    <w:rsid w:val="003B680D"/>
    <w:rsid w:val="003B6C40"/>
    <w:rsid w:val="003C58E4"/>
    <w:rsid w:val="003D133A"/>
    <w:rsid w:val="003D1BCC"/>
    <w:rsid w:val="003D1C7F"/>
    <w:rsid w:val="003D2D74"/>
    <w:rsid w:val="003D3AA8"/>
    <w:rsid w:val="003D4548"/>
    <w:rsid w:val="003D6AF1"/>
    <w:rsid w:val="003E0600"/>
    <w:rsid w:val="003E0CA8"/>
    <w:rsid w:val="003E53EA"/>
    <w:rsid w:val="003F566A"/>
    <w:rsid w:val="003F7369"/>
    <w:rsid w:val="004065A9"/>
    <w:rsid w:val="004209F2"/>
    <w:rsid w:val="00420C22"/>
    <w:rsid w:val="00423F41"/>
    <w:rsid w:val="0042761F"/>
    <w:rsid w:val="0044006D"/>
    <w:rsid w:val="0044205F"/>
    <w:rsid w:val="004429AC"/>
    <w:rsid w:val="00442A9E"/>
    <w:rsid w:val="004528E9"/>
    <w:rsid w:val="00454630"/>
    <w:rsid w:val="00455703"/>
    <w:rsid w:val="00474962"/>
    <w:rsid w:val="00475430"/>
    <w:rsid w:val="00482EE6"/>
    <w:rsid w:val="0048354F"/>
    <w:rsid w:val="00483784"/>
    <w:rsid w:val="00490195"/>
    <w:rsid w:val="004C16B2"/>
    <w:rsid w:val="004C641F"/>
    <w:rsid w:val="004C6A0D"/>
    <w:rsid w:val="004D4F1B"/>
    <w:rsid w:val="004E17A7"/>
    <w:rsid w:val="004E6A52"/>
    <w:rsid w:val="004F66DD"/>
    <w:rsid w:val="004F7AC4"/>
    <w:rsid w:val="0050429B"/>
    <w:rsid w:val="005100CB"/>
    <w:rsid w:val="0051410F"/>
    <w:rsid w:val="00524F70"/>
    <w:rsid w:val="005268D0"/>
    <w:rsid w:val="00531A81"/>
    <w:rsid w:val="005403C0"/>
    <w:rsid w:val="0054279D"/>
    <w:rsid w:val="00542FB8"/>
    <w:rsid w:val="005469BA"/>
    <w:rsid w:val="00547141"/>
    <w:rsid w:val="00557AE1"/>
    <w:rsid w:val="00560E52"/>
    <w:rsid w:val="00575033"/>
    <w:rsid w:val="00584EDA"/>
    <w:rsid w:val="005877C2"/>
    <w:rsid w:val="00591085"/>
    <w:rsid w:val="00594131"/>
    <w:rsid w:val="0059561C"/>
    <w:rsid w:val="005B25B9"/>
    <w:rsid w:val="005B6618"/>
    <w:rsid w:val="005C0275"/>
    <w:rsid w:val="005C5E9B"/>
    <w:rsid w:val="005D0799"/>
    <w:rsid w:val="005D10A3"/>
    <w:rsid w:val="005E058F"/>
    <w:rsid w:val="005E1EF1"/>
    <w:rsid w:val="005E3B82"/>
    <w:rsid w:val="005F200F"/>
    <w:rsid w:val="005F3545"/>
    <w:rsid w:val="006010FD"/>
    <w:rsid w:val="00607EA8"/>
    <w:rsid w:val="00614497"/>
    <w:rsid w:val="00620907"/>
    <w:rsid w:val="00627E53"/>
    <w:rsid w:val="00630E25"/>
    <w:rsid w:val="00634957"/>
    <w:rsid w:val="006468B1"/>
    <w:rsid w:val="00656159"/>
    <w:rsid w:val="006619ED"/>
    <w:rsid w:val="00664755"/>
    <w:rsid w:val="00665017"/>
    <w:rsid w:val="0067347C"/>
    <w:rsid w:val="006752D1"/>
    <w:rsid w:val="006801A3"/>
    <w:rsid w:val="0068419A"/>
    <w:rsid w:val="006846FE"/>
    <w:rsid w:val="00687605"/>
    <w:rsid w:val="006933B3"/>
    <w:rsid w:val="006A17C4"/>
    <w:rsid w:val="006A44AE"/>
    <w:rsid w:val="006B4E04"/>
    <w:rsid w:val="006B6C83"/>
    <w:rsid w:val="006C0939"/>
    <w:rsid w:val="006C17E3"/>
    <w:rsid w:val="006C636F"/>
    <w:rsid w:val="006C7450"/>
    <w:rsid w:val="006D31A0"/>
    <w:rsid w:val="006D6A89"/>
    <w:rsid w:val="006E7415"/>
    <w:rsid w:val="006F61C8"/>
    <w:rsid w:val="00701D57"/>
    <w:rsid w:val="00706A6B"/>
    <w:rsid w:val="0071108A"/>
    <w:rsid w:val="007133F8"/>
    <w:rsid w:val="00715C35"/>
    <w:rsid w:val="007205D3"/>
    <w:rsid w:val="0072514C"/>
    <w:rsid w:val="0073579A"/>
    <w:rsid w:val="00741F13"/>
    <w:rsid w:val="00756D68"/>
    <w:rsid w:val="007715EC"/>
    <w:rsid w:val="00772304"/>
    <w:rsid w:val="007737AC"/>
    <w:rsid w:val="007742F5"/>
    <w:rsid w:val="00776851"/>
    <w:rsid w:val="00781BF5"/>
    <w:rsid w:val="00783ADD"/>
    <w:rsid w:val="007841D5"/>
    <w:rsid w:val="00784845"/>
    <w:rsid w:val="00787E95"/>
    <w:rsid w:val="00793773"/>
    <w:rsid w:val="00795680"/>
    <w:rsid w:val="007C5519"/>
    <w:rsid w:val="007D3DE4"/>
    <w:rsid w:val="007E1536"/>
    <w:rsid w:val="007E2F6C"/>
    <w:rsid w:val="007E67D9"/>
    <w:rsid w:val="007F3C3C"/>
    <w:rsid w:val="00800102"/>
    <w:rsid w:val="00804C46"/>
    <w:rsid w:val="00807FC1"/>
    <w:rsid w:val="008139CA"/>
    <w:rsid w:val="0082166D"/>
    <w:rsid w:val="00830182"/>
    <w:rsid w:val="008310F4"/>
    <w:rsid w:val="008335C6"/>
    <w:rsid w:val="00841C80"/>
    <w:rsid w:val="0084672E"/>
    <w:rsid w:val="00846C14"/>
    <w:rsid w:val="00847174"/>
    <w:rsid w:val="00847F74"/>
    <w:rsid w:val="00850DBA"/>
    <w:rsid w:val="0087319A"/>
    <w:rsid w:val="00880AA4"/>
    <w:rsid w:val="008869B7"/>
    <w:rsid w:val="00892ABF"/>
    <w:rsid w:val="00894B77"/>
    <w:rsid w:val="008A0B38"/>
    <w:rsid w:val="008A1C1D"/>
    <w:rsid w:val="008A4131"/>
    <w:rsid w:val="008A6D2F"/>
    <w:rsid w:val="008B09D4"/>
    <w:rsid w:val="008B1282"/>
    <w:rsid w:val="008B14FE"/>
    <w:rsid w:val="008B184A"/>
    <w:rsid w:val="008C5AFD"/>
    <w:rsid w:val="008C6F5C"/>
    <w:rsid w:val="008D6E12"/>
    <w:rsid w:val="008D7F90"/>
    <w:rsid w:val="008E41B9"/>
    <w:rsid w:val="008E7C2F"/>
    <w:rsid w:val="009063F3"/>
    <w:rsid w:val="00907F8F"/>
    <w:rsid w:val="0091471D"/>
    <w:rsid w:val="00915122"/>
    <w:rsid w:val="00916C43"/>
    <w:rsid w:val="00941760"/>
    <w:rsid w:val="0094506C"/>
    <w:rsid w:val="009472DE"/>
    <w:rsid w:val="0096618D"/>
    <w:rsid w:val="00966A50"/>
    <w:rsid w:val="00967E65"/>
    <w:rsid w:val="0098055A"/>
    <w:rsid w:val="00990D5C"/>
    <w:rsid w:val="00994006"/>
    <w:rsid w:val="009A1D74"/>
    <w:rsid w:val="009B4AD0"/>
    <w:rsid w:val="009C296B"/>
    <w:rsid w:val="009C45BB"/>
    <w:rsid w:val="009D11B4"/>
    <w:rsid w:val="009D6B8D"/>
    <w:rsid w:val="009D727C"/>
    <w:rsid w:val="009F2CEC"/>
    <w:rsid w:val="00A00995"/>
    <w:rsid w:val="00A20BC6"/>
    <w:rsid w:val="00A34A42"/>
    <w:rsid w:val="00A4020F"/>
    <w:rsid w:val="00A42923"/>
    <w:rsid w:val="00A44981"/>
    <w:rsid w:val="00A501FF"/>
    <w:rsid w:val="00A55ECC"/>
    <w:rsid w:val="00A5772C"/>
    <w:rsid w:val="00A60B80"/>
    <w:rsid w:val="00A70999"/>
    <w:rsid w:val="00A74240"/>
    <w:rsid w:val="00A7721A"/>
    <w:rsid w:val="00A82083"/>
    <w:rsid w:val="00A83D1A"/>
    <w:rsid w:val="00A858E8"/>
    <w:rsid w:val="00A926A7"/>
    <w:rsid w:val="00A931AF"/>
    <w:rsid w:val="00A93BBB"/>
    <w:rsid w:val="00A97684"/>
    <w:rsid w:val="00AC291B"/>
    <w:rsid w:val="00AC393A"/>
    <w:rsid w:val="00AD3E58"/>
    <w:rsid w:val="00AD77C7"/>
    <w:rsid w:val="00AE725F"/>
    <w:rsid w:val="00AF4499"/>
    <w:rsid w:val="00B000B8"/>
    <w:rsid w:val="00B02FF0"/>
    <w:rsid w:val="00B04773"/>
    <w:rsid w:val="00B10B95"/>
    <w:rsid w:val="00B131CC"/>
    <w:rsid w:val="00B16798"/>
    <w:rsid w:val="00B17928"/>
    <w:rsid w:val="00B2651B"/>
    <w:rsid w:val="00B275A4"/>
    <w:rsid w:val="00B34B4F"/>
    <w:rsid w:val="00B47C60"/>
    <w:rsid w:val="00B530EC"/>
    <w:rsid w:val="00B563B0"/>
    <w:rsid w:val="00B566DF"/>
    <w:rsid w:val="00B60A08"/>
    <w:rsid w:val="00B60DFC"/>
    <w:rsid w:val="00B60F60"/>
    <w:rsid w:val="00B6120E"/>
    <w:rsid w:val="00B8031E"/>
    <w:rsid w:val="00B90BFA"/>
    <w:rsid w:val="00B96532"/>
    <w:rsid w:val="00BA70D1"/>
    <w:rsid w:val="00BB0254"/>
    <w:rsid w:val="00BB0D2F"/>
    <w:rsid w:val="00BB12A2"/>
    <w:rsid w:val="00BB292F"/>
    <w:rsid w:val="00BB49B0"/>
    <w:rsid w:val="00BD2008"/>
    <w:rsid w:val="00BD512A"/>
    <w:rsid w:val="00BE19A8"/>
    <w:rsid w:val="00BE6A63"/>
    <w:rsid w:val="00BE723F"/>
    <w:rsid w:val="00BF139D"/>
    <w:rsid w:val="00BF3B8F"/>
    <w:rsid w:val="00C02347"/>
    <w:rsid w:val="00C026EA"/>
    <w:rsid w:val="00C05D32"/>
    <w:rsid w:val="00C1150D"/>
    <w:rsid w:val="00C150C0"/>
    <w:rsid w:val="00C1593B"/>
    <w:rsid w:val="00C215ED"/>
    <w:rsid w:val="00C24948"/>
    <w:rsid w:val="00C40747"/>
    <w:rsid w:val="00C46A58"/>
    <w:rsid w:val="00C53F6D"/>
    <w:rsid w:val="00C55A27"/>
    <w:rsid w:val="00C60661"/>
    <w:rsid w:val="00C61162"/>
    <w:rsid w:val="00C61B04"/>
    <w:rsid w:val="00C66246"/>
    <w:rsid w:val="00C71BA8"/>
    <w:rsid w:val="00C73CC2"/>
    <w:rsid w:val="00C81869"/>
    <w:rsid w:val="00C82F00"/>
    <w:rsid w:val="00C927C3"/>
    <w:rsid w:val="00C95FA2"/>
    <w:rsid w:val="00C97FEA"/>
    <w:rsid w:val="00CB7B23"/>
    <w:rsid w:val="00CC1EFE"/>
    <w:rsid w:val="00CC6579"/>
    <w:rsid w:val="00CD063E"/>
    <w:rsid w:val="00CD1AE6"/>
    <w:rsid w:val="00CD7F89"/>
    <w:rsid w:val="00CE00DB"/>
    <w:rsid w:val="00CE31E0"/>
    <w:rsid w:val="00CF0AF3"/>
    <w:rsid w:val="00CF1298"/>
    <w:rsid w:val="00CF43F1"/>
    <w:rsid w:val="00D03BEB"/>
    <w:rsid w:val="00D066ED"/>
    <w:rsid w:val="00D12C0D"/>
    <w:rsid w:val="00D1534C"/>
    <w:rsid w:val="00D1652E"/>
    <w:rsid w:val="00D36E41"/>
    <w:rsid w:val="00D40787"/>
    <w:rsid w:val="00D511B9"/>
    <w:rsid w:val="00D566F2"/>
    <w:rsid w:val="00D62DCA"/>
    <w:rsid w:val="00D71C85"/>
    <w:rsid w:val="00D96196"/>
    <w:rsid w:val="00D96D9C"/>
    <w:rsid w:val="00D97A07"/>
    <w:rsid w:val="00DA2A93"/>
    <w:rsid w:val="00DC7101"/>
    <w:rsid w:val="00DC7CDA"/>
    <w:rsid w:val="00DD037D"/>
    <w:rsid w:val="00DE31B1"/>
    <w:rsid w:val="00DE6587"/>
    <w:rsid w:val="00DE6ABA"/>
    <w:rsid w:val="00DF1BA3"/>
    <w:rsid w:val="00DF36A6"/>
    <w:rsid w:val="00DF50E5"/>
    <w:rsid w:val="00E019A4"/>
    <w:rsid w:val="00E03A35"/>
    <w:rsid w:val="00E048D6"/>
    <w:rsid w:val="00E132AB"/>
    <w:rsid w:val="00E21FBD"/>
    <w:rsid w:val="00E24C88"/>
    <w:rsid w:val="00E30C5F"/>
    <w:rsid w:val="00E33C00"/>
    <w:rsid w:val="00E503BA"/>
    <w:rsid w:val="00E506C7"/>
    <w:rsid w:val="00E5694A"/>
    <w:rsid w:val="00E57D61"/>
    <w:rsid w:val="00E6047F"/>
    <w:rsid w:val="00E701F3"/>
    <w:rsid w:val="00E71F96"/>
    <w:rsid w:val="00E7765B"/>
    <w:rsid w:val="00E8709F"/>
    <w:rsid w:val="00E87EDF"/>
    <w:rsid w:val="00E96379"/>
    <w:rsid w:val="00EA0CB5"/>
    <w:rsid w:val="00EB10CA"/>
    <w:rsid w:val="00EB1534"/>
    <w:rsid w:val="00EC0753"/>
    <w:rsid w:val="00EC609A"/>
    <w:rsid w:val="00EE330F"/>
    <w:rsid w:val="00EF3A59"/>
    <w:rsid w:val="00EF55E9"/>
    <w:rsid w:val="00EF6794"/>
    <w:rsid w:val="00EF7930"/>
    <w:rsid w:val="00F0762A"/>
    <w:rsid w:val="00F2219A"/>
    <w:rsid w:val="00F243F2"/>
    <w:rsid w:val="00F33542"/>
    <w:rsid w:val="00F33592"/>
    <w:rsid w:val="00F46DCE"/>
    <w:rsid w:val="00F51E9F"/>
    <w:rsid w:val="00F54344"/>
    <w:rsid w:val="00F562EA"/>
    <w:rsid w:val="00F76975"/>
    <w:rsid w:val="00F91121"/>
    <w:rsid w:val="00F95074"/>
    <w:rsid w:val="00F95BBB"/>
    <w:rsid w:val="00F964AF"/>
    <w:rsid w:val="00F97118"/>
    <w:rsid w:val="00FA6907"/>
    <w:rsid w:val="00FA7085"/>
    <w:rsid w:val="00FA79A8"/>
    <w:rsid w:val="00FB4EC5"/>
    <w:rsid w:val="00FB62B5"/>
    <w:rsid w:val="00FB6CA5"/>
    <w:rsid w:val="00FC7006"/>
    <w:rsid w:val="00FC7F2A"/>
    <w:rsid w:val="00FD39BA"/>
    <w:rsid w:val="00FD3DDC"/>
    <w:rsid w:val="00FE1106"/>
    <w:rsid w:val="00FE26BB"/>
    <w:rsid w:val="00FE3791"/>
    <w:rsid w:val="00FE7EFC"/>
    <w:rsid w:val="00FF0050"/>
    <w:rsid w:val="00FF0598"/>
    <w:rsid w:val="00FF2AB3"/>
    <w:rsid w:val="00FF6AB9"/>
    <w:rsid w:val="02A3EA5D"/>
    <w:rsid w:val="0394E5A0"/>
    <w:rsid w:val="05039F65"/>
    <w:rsid w:val="058D9D6E"/>
    <w:rsid w:val="073D35D4"/>
    <w:rsid w:val="0B266E2A"/>
    <w:rsid w:val="0B81C1E6"/>
    <w:rsid w:val="0C5CCD33"/>
    <w:rsid w:val="0CB22374"/>
    <w:rsid w:val="0CCFEAB7"/>
    <w:rsid w:val="0E4DF3D5"/>
    <w:rsid w:val="10857B29"/>
    <w:rsid w:val="112B0248"/>
    <w:rsid w:val="121EB247"/>
    <w:rsid w:val="14818A45"/>
    <w:rsid w:val="15C9276C"/>
    <w:rsid w:val="1A15E813"/>
    <w:rsid w:val="1B2A1B80"/>
    <w:rsid w:val="1D5B2A50"/>
    <w:rsid w:val="1D62E458"/>
    <w:rsid w:val="1D91DBB5"/>
    <w:rsid w:val="1FE476B2"/>
    <w:rsid w:val="1FF140BC"/>
    <w:rsid w:val="207BD481"/>
    <w:rsid w:val="2353AA36"/>
    <w:rsid w:val="244F1A08"/>
    <w:rsid w:val="26F6F94A"/>
    <w:rsid w:val="28E5947B"/>
    <w:rsid w:val="2B4F2713"/>
    <w:rsid w:val="2FA2C864"/>
    <w:rsid w:val="323914B5"/>
    <w:rsid w:val="34BF19B9"/>
    <w:rsid w:val="37C4C554"/>
    <w:rsid w:val="3E707D18"/>
    <w:rsid w:val="419A4A26"/>
    <w:rsid w:val="4303F8C0"/>
    <w:rsid w:val="437D3521"/>
    <w:rsid w:val="442D3015"/>
    <w:rsid w:val="45A2454D"/>
    <w:rsid w:val="46C68DEA"/>
    <w:rsid w:val="4A59D766"/>
    <w:rsid w:val="517037B7"/>
    <w:rsid w:val="550B6648"/>
    <w:rsid w:val="5560B120"/>
    <w:rsid w:val="5846B74C"/>
    <w:rsid w:val="586AE7A9"/>
    <w:rsid w:val="5D604037"/>
    <w:rsid w:val="5EB8FD11"/>
    <w:rsid w:val="5EBCB6A4"/>
    <w:rsid w:val="5F1FF692"/>
    <w:rsid w:val="6F6BB4FA"/>
    <w:rsid w:val="6F98AF4B"/>
    <w:rsid w:val="7183356C"/>
    <w:rsid w:val="73818768"/>
    <w:rsid w:val="7730B3CD"/>
    <w:rsid w:val="77EC8050"/>
    <w:rsid w:val="789139F2"/>
    <w:rsid w:val="79051FA9"/>
    <w:rsid w:val="7C757DB9"/>
    <w:rsid w:val="7F854B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uiPriority w:val="99"/>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CB7B23"/>
  </w:style>
  <w:style w:type="character" w:customStyle="1" w:styleId="eop">
    <w:name w:val="eop"/>
    <w:basedOn w:val="DefaultParagraphFont"/>
    <w:rsid w:val="00CB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169682756">
      <w:bodyDiv w:val="1"/>
      <w:marLeft w:val="0"/>
      <w:marRight w:val="0"/>
      <w:marTop w:val="0"/>
      <w:marBottom w:val="0"/>
      <w:divBdr>
        <w:top w:val="none" w:sz="0" w:space="0" w:color="auto"/>
        <w:left w:val="none" w:sz="0" w:space="0" w:color="auto"/>
        <w:bottom w:val="none" w:sz="0" w:space="0" w:color="auto"/>
        <w:right w:val="none" w:sz="0" w:space="0" w:color="auto"/>
      </w:divBdr>
    </w:div>
    <w:div w:id="580260746">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722873698">
      <w:bodyDiv w:val="1"/>
      <w:marLeft w:val="0"/>
      <w:marRight w:val="0"/>
      <w:marTop w:val="0"/>
      <w:marBottom w:val="0"/>
      <w:divBdr>
        <w:top w:val="none" w:sz="0" w:space="0" w:color="auto"/>
        <w:left w:val="none" w:sz="0" w:space="0" w:color="auto"/>
        <w:bottom w:val="none" w:sz="0" w:space="0" w:color="auto"/>
        <w:right w:val="none" w:sz="0" w:space="0" w:color="auto"/>
      </w:divBdr>
    </w:div>
    <w:div w:id="729884748">
      <w:bodyDiv w:val="1"/>
      <w:marLeft w:val="0"/>
      <w:marRight w:val="0"/>
      <w:marTop w:val="0"/>
      <w:marBottom w:val="0"/>
      <w:divBdr>
        <w:top w:val="none" w:sz="0" w:space="0" w:color="auto"/>
        <w:left w:val="none" w:sz="0" w:space="0" w:color="auto"/>
        <w:bottom w:val="none" w:sz="0" w:space="0" w:color="auto"/>
        <w:right w:val="none" w:sz="0" w:space="0" w:color="auto"/>
      </w:divBdr>
    </w:div>
    <w:div w:id="897396331">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283610387">
      <w:bodyDiv w:val="1"/>
      <w:marLeft w:val="0"/>
      <w:marRight w:val="0"/>
      <w:marTop w:val="0"/>
      <w:marBottom w:val="0"/>
      <w:divBdr>
        <w:top w:val="none" w:sz="0" w:space="0" w:color="auto"/>
        <w:left w:val="none" w:sz="0" w:space="0" w:color="auto"/>
        <w:bottom w:val="none" w:sz="0" w:space="0" w:color="auto"/>
        <w:right w:val="none" w:sz="0" w:space="0" w:color="auto"/>
      </w:divBdr>
    </w:div>
    <w:div w:id="1291590053">
      <w:bodyDiv w:val="1"/>
      <w:marLeft w:val="0"/>
      <w:marRight w:val="0"/>
      <w:marTop w:val="0"/>
      <w:marBottom w:val="0"/>
      <w:divBdr>
        <w:top w:val="none" w:sz="0" w:space="0" w:color="auto"/>
        <w:left w:val="none" w:sz="0" w:space="0" w:color="auto"/>
        <w:bottom w:val="none" w:sz="0" w:space="0" w:color="auto"/>
        <w:right w:val="none" w:sz="0" w:space="0" w:color="auto"/>
      </w:divBdr>
    </w:div>
    <w:div w:id="1396198125">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 w:id="20594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sab.org.uk/media/2244/set-safeguarding-adult-guidelines-final.pdf" TargetMode="External"/><Relationship Id="rId13" Type="http://schemas.openxmlformats.org/officeDocument/2006/relationships/hyperlink" Target="https://www.gov.uk/government/uploads/system/uploads/attachment_data/file/408604/2903652_RotherhamResponse_acc2.pdf" TargetMode="External"/><Relationship Id="rId18" Type="http://schemas.openxmlformats.org/officeDocument/2006/relationships/hyperlink" Target="https://ec.europa.eu/info/law/law-topic/data-protection/data-transfers-outside-eu/adequacy-protection-personal-data-non-eu-countries_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o.org.uk/media/for-organisations/documents/4019535/addendum-international-data-transfer.docx" TargetMode="External"/><Relationship Id="rId7" Type="http://schemas.openxmlformats.org/officeDocument/2006/relationships/image" Target="media/image1.png"/><Relationship Id="rId12" Type="http://schemas.openxmlformats.org/officeDocument/2006/relationships/hyperlink" Target="https://www.gov.uk/government/uploads/system/uploads/attachment_data/file/554128/Information-sharing-to-protect-vulnerable-children-and-families.pdf" TargetMode="External"/><Relationship Id="rId17" Type="http://schemas.openxmlformats.org/officeDocument/2006/relationships/hyperlink" Target="https://ico.org.uk/for-organisations/guide-to-the-general-data-protection-regulation-gdpr/individual-right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for-organisations/guide-to-data-protection/guide-to-the-general-data-protection-regulation-gdpr/key-definitions/controllers-and-processors/" TargetMode="External"/><Relationship Id="rId20" Type="http://schemas.openxmlformats.org/officeDocument/2006/relationships/hyperlink" Target="https://ec.europa.eu/info/law/law-topic/data-protection/international-dimension-data-protection/standard-contractual-clauses-scc/standard-contractual-clauses-international-transfers_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24" Type="http://schemas.openxmlformats.org/officeDocument/2006/relationships/hyperlink" Target="mailto:dpo@essex.gov.uk" TargetMode="External"/><Relationship Id="rId5" Type="http://schemas.openxmlformats.org/officeDocument/2006/relationships/footnotes" Target="footnotes.xml"/><Relationship Id="rId15" Type="http://schemas.openxmlformats.org/officeDocument/2006/relationships/hyperlink" Target="https://www.scie.org.uk/index" TargetMode="External"/><Relationship Id="rId23" Type="http://schemas.openxmlformats.org/officeDocument/2006/relationships/hyperlink" Target="https://ico.org.uk/for-organisations/guide-to-the-general-data-protection-regulation-gdpr/international-transfers/" TargetMode="Externa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1062969/Information_sharing_advice_practitioners_safeguarding_services.pdf" TargetMode="External"/><Relationship Id="rId19" Type="http://schemas.openxmlformats.org/officeDocument/2006/relationships/hyperlink" Target="https://ico.org.uk/media/for-organisations/documents/4019536/idta.docx" TargetMode="External"/><Relationship Id="rId4" Type="http://schemas.openxmlformats.org/officeDocument/2006/relationships/webSettings" Target="webSettings.xml"/><Relationship Id="rId9" Type="http://schemas.openxmlformats.org/officeDocument/2006/relationships/hyperlink" Target="https://www.escb.co.uk/media/2739/set-procedures-may2022.pdf" TargetMode="External"/><Relationship Id="rId14" Type="http://schemas.openxmlformats.org/officeDocument/2006/relationships/hyperlink" Target="https://www.gov.uk/government/uploads/system/uploads/attachment_data/file/408843/info_sharing_letterv5.pdf" TargetMode="External"/><Relationship Id="rId22" Type="http://schemas.openxmlformats.org/officeDocument/2006/relationships/hyperlink" Target="https://icosearch.ico.org.uk/s/redirect?collection=ico-meta&amp;url=https%3A%2F%2Fico.org.uk%2Fmedia%2Ffor-organisations%2Fdocuments%2F2618639%2Fbinding-corporate-rules-at-the-end-of-the-transition-period-final-131120.pdf&amp;auth=kLXxYe3BM09XkjcwzYUzfA&amp;profile=_default&amp;rank=3&amp;query=binding+corporate+rule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B22EE526C4D39A01A0B49841F8F39"/>
        <w:category>
          <w:name w:val="General"/>
          <w:gallery w:val="placeholder"/>
        </w:category>
        <w:types>
          <w:type w:val="bbPlcHdr"/>
        </w:types>
        <w:behaviors>
          <w:behavior w:val="content"/>
        </w:behaviors>
        <w:guid w:val="{03CF4E3A-D947-48AD-9CB5-233C3E52BC03}"/>
      </w:docPartPr>
      <w:docPartBody>
        <w:p w:rsidR="00E71E28" w:rsidRDefault="00C026EA" w:rsidP="00C026EA">
          <w:pPr>
            <w:pStyle w:val="A65B22EE526C4D39A01A0B49841F8F39"/>
          </w:pPr>
          <w:r w:rsidRPr="00D1534C">
            <w:rPr>
              <w:rStyle w:val="PlaceholderText"/>
              <w:sz w:val="24"/>
            </w:rPr>
            <w:t>Choose an item.</w:t>
          </w:r>
        </w:p>
      </w:docPartBody>
    </w:docPart>
    <w:docPart>
      <w:docPartPr>
        <w:name w:val="FE2038B933EC47819B68BA86DA3DBDAF"/>
        <w:category>
          <w:name w:val="General"/>
          <w:gallery w:val="placeholder"/>
        </w:category>
        <w:types>
          <w:type w:val="bbPlcHdr"/>
        </w:types>
        <w:behaviors>
          <w:behavior w:val="content"/>
        </w:behaviors>
        <w:guid w:val="{B269E2F3-1871-4771-87CE-C6553E8900E3}"/>
      </w:docPartPr>
      <w:docPartBody>
        <w:p w:rsidR="00E71E28" w:rsidRDefault="00C026EA" w:rsidP="00C026EA">
          <w:pPr>
            <w:pStyle w:val="FE2038B933EC47819B68BA86DA3DBDAF"/>
          </w:pPr>
          <w:r w:rsidRPr="00D1534C">
            <w:rPr>
              <w:rStyle w:val="PlaceholderText"/>
              <w:sz w:val="24"/>
            </w:rPr>
            <w:t>Choose an item.</w:t>
          </w:r>
        </w:p>
      </w:docPartBody>
    </w:docPart>
    <w:docPart>
      <w:docPartPr>
        <w:name w:val="EFBBC86DE0C540238965FE213B235CF2"/>
        <w:category>
          <w:name w:val="General"/>
          <w:gallery w:val="placeholder"/>
        </w:category>
        <w:types>
          <w:type w:val="bbPlcHdr"/>
        </w:types>
        <w:behaviors>
          <w:behavior w:val="content"/>
        </w:behaviors>
        <w:guid w:val="{B97010E5-4DF8-4F67-9B45-68E5E46FBCAE}"/>
      </w:docPartPr>
      <w:docPartBody>
        <w:p w:rsidR="00E71E28" w:rsidRDefault="00C026EA" w:rsidP="00C026EA">
          <w:pPr>
            <w:pStyle w:val="EFBBC86DE0C540238965FE213B235CF2"/>
          </w:pPr>
          <w:r w:rsidRPr="00D1534C">
            <w:rPr>
              <w:rStyle w:val="PlaceholderText"/>
              <w:sz w:val="24"/>
            </w:rPr>
            <w:t>Choose an item.</w:t>
          </w:r>
        </w:p>
      </w:docPartBody>
    </w:docPart>
    <w:docPart>
      <w:docPartPr>
        <w:name w:val="028C109CB34D4F2EAC07B03E100F774E"/>
        <w:category>
          <w:name w:val="General"/>
          <w:gallery w:val="placeholder"/>
        </w:category>
        <w:types>
          <w:type w:val="bbPlcHdr"/>
        </w:types>
        <w:behaviors>
          <w:behavior w:val="content"/>
        </w:behaviors>
        <w:guid w:val="{E04AC1AA-4831-4244-B504-F3C1CC49ED6E}"/>
      </w:docPartPr>
      <w:docPartBody>
        <w:p w:rsidR="00E71E28" w:rsidRDefault="00C026EA" w:rsidP="00C026EA">
          <w:pPr>
            <w:pStyle w:val="028C109CB34D4F2EAC07B03E100F774E"/>
          </w:pPr>
          <w:r w:rsidRPr="00D1534C">
            <w:rPr>
              <w:rStyle w:val="PlaceholderText"/>
              <w:sz w:val="24"/>
            </w:rPr>
            <w:t>Choose an item.</w:t>
          </w:r>
        </w:p>
      </w:docPartBody>
    </w:docPart>
    <w:docPart>
      <w:docPartPr>
        <w:name w:val="4314384102534781B9DE8A590A64C3D2"/>
        <w:category>
          <w:name w:val="General"/>
          <w:gallery w:val="placeholder"/>
        </w:category>
        <w:types>
          <w:type w:val="bbPlcHdr"/>
        </w:types>
        <w:behaviors>
          <w:behavior w:val="content"/>
        </w:behaviors>
        <w:guid w:val="{9DC87A7D-D558-4C59-910D-2AA58302CD20}"/>
      </w:docPartPr>
      <w:docPartBody>
        <w:p w:rsidR="00E71E28" w:rsidRDefault="00C026EA" w:rsidP="00C026EA">
          <w:pPr>
            <w:pStyle w:val="4314384102534781B9DE8A590A64C3D2"/>
          </w:pPr>
          <w:r w:rsidRPr="00D1534C">
            <w:rPr>
              <w:rStyle w:val="PlaceholderText"/>
              <w:sz w:val="24"/>
            </w:rPr>
            <w:t>Choose an item.</w:t>
          </w:r>
        </w:p>
      </w:docPartBody>
    </w:docPart>
    <w:docPart>
      <w:docPartPr>
        <w:name w:val="DCDD9B5840054879BAA1501E3AFDA046"/>
        <w:category>
          <w:name w:val="General"/>
          <w:gallery w:val="placeholder"/>
        </w:category>
        <w:types>
          <w:type w:val="bbPlcHdr"/>
        </w:types>
        <w:behaviors>
          <w:behavior w:val="content"/>
        </w:behaviors>
        <w:guid w:val="{0210AB8C-A58E-4534-808B-7EF256DB48FC}"/>
      </w:docPartPr>
      <w:docPartBody>
        <w:p w:rsidR="00E71E28" w:rsidRDefault="00C026EA" w:rsidP="00C026EA">
          <w:pPr>
            <w:pStyle w:val="DCDD9B5840054879BAA1501E3AFDA046"/>
          </w:pPr>
          <w:r w:rsidRPr="00D1534C">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802AB"/>
    <w:rsid w:val="000A64C0"/>
    <w:rsid w:val="001B0521"/>
    <w:rsid w:val="001B1937"/>
    <w:rsid w:val="001C257D"/>
    <w:rsid w:val="00257415"/>
    <w:rsid w:val="003A0A0E"/>
    <w:rsid w:val="00471CCB"/>
    <w:rsid w:val="00560153"/>
    <w:rsid w:val="0064350A"/>
    <w:rsid w:val="00701167"/>
    <w:rsid w:val="007607D2"/>
    <w:rsid w:val="0077146A"/>
    <w:rsid w:val="00811D49"/>
    <w:rsid w:val="00917125"/>
    <w:rsid w:val="00940BC5"/>
    <w:rsid w:val="00A040F8"/>
    <w:rsid w:val="00A60B80"/>
    <w:rsid w:val="00B721BC"/>
    <w:rsid w:val="00BA1CAA"/>
    <w:rsid w:val="00BE52D6"/>
    <w:rsid w:val="00C026EA"/>
    <w:rsid w:val="00C54C23"/>
    <w:rsid w:val="00C555B6"/>
    <w:rsid w:val="00C81869"/>
    <w:rsid w:val="00CB3959"/>
    <w:rsid w:val="00CD4491"/>
    <w:rsid w:val="00CE4DA0"/>
    <w:rsid w:val="00CF0B9E"/>
    <w:rsid w:val="00D75B5E"/>
    <w:rsid w:val="00D8171E"/>
    <w:rsid w:val="00DF02A4"/>
    <w:rsid w:val="00DF5CB8"/>
    <w:rsid w:val="00E107E1"/>
    <w:rsid w:val="00E239CA"/>
    <w:rsid w:val="00E71E28"/>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EA"/>
    <w:rPr>
      <w:color w:val="808080"/>
    </w:rPr>
  </w:style>
  <w:style w:type="paragraph" w:customStyle="1" w:styleId="A65B22EE526C4D39A01A0B49841F8F39">
    <w:name w:val="A65B22EE526C4D39A01A0B49841F8F39"/>
    <w:rsid w:val="00C026EA"/>
    <w:pPr>
      <w:spacing w:after="160" w:line="259" w:lineRule="auto"/>
    </w:pPr>
  </w:style>
  <w:style w:type="paragraph" w:customStyle="1" w:styleId="FE2038B933EC47819B68BA86DA3DBDAF">
    <w:name w:val="FE2038B933EC47819B68BA86DA3DBDAF"/>
    <w:rsid w:val="00C026EA"/>
    <w:pPr>
      <w:spacing w:after="160" w:line="259" w:lineRule="auto"/>
    </w:pPr>
  </w:style>
  <w:style w:type="paragraph" w:customStyle="1" w:styleId="EFBBC86DE0C540238965FE213B235CF2">
    <w:name w:val="EFBBC86DE0C540238965FE213B235CF2"/>
    <w:rsid w:val="00C026EA"/>
    <w:pPr>
      <w:spacing w:after="160" w:line="259" w:lineRule="auto"/>
    </w:pPr>
  </w:style>
  <w:style w:type="paragraph" w:customStyle="1" w:styleId="028C109CB34D4F2EAC07B03E100F774E">
    <w:name w:val="028C109CB34D4F2EAC07B03E100F774E"/>
    <w:rsid w:val="00C026EA"/>
    <w:pPr>
      <w:spacing w:after="160" w:line="259" w:lineRule="auto"/>
    </w:pPr>
  </w:style>
  <w:style w:type="paragraph" w:customStyle="1" w:styleId="4314384102534781B9DE8A590A64C3D2">
    <w:name w:val="4314384102534781B9DE8A590A64C3D2"/>
    <w:rsid w:val="00C026EA"/>
    <w:pPr>
      <w:spacing w:after="160" w:line="259" w:lineRule="auto"/>
    </w:pPr>
  </w:style>
  <w:style w:type="paragraph" w:customStyle="1" w:styleId="DCDD9B5840054879BAA1501E3AFDA046">
    <w:name w:val="DCDD9B5840054879BAA1501E3AFDA046"/>
    <w:rsid w:val="00C026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2024-12-13T09:20:00Z</dcterms:created>
  <dcterms:modified xsi:type="dcterms:W3CDTF">2024-12-13T09:20:00Z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2024-12-13T09:20:25Z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adfcfb58-1aa9-447b-ac5b-6d8791299487</vt:lpwstr>
  </property>
  <property fmtid="{D5CDD505-2E9C-101B-9397-08002B2CF9AE}" pid="8" name="MSIP_Label_39d8be9e-c8d9-4b9c-bd40-2c27cc7ea2e6_ContentBits">
    <vt:lpwstr>0</vt:lpwstr>
  </property>
</Properties>
</file>